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A788D" w14:textId="77777777" w:rsidR="0047783A" w:rsidRPr="00E82463" w:rsidRDefault="0047783A" w:rsidP="00C679AC">
      <w:pPr>
        <w:pStyle w:val="Heading1"/>
        <w:numPr>
          <w:ilvl w:val="0"/>
          <w:numId w:val="0"/>
        </w:numPr>
        <w:ind w:left="360"/>
      </w:pPr>
      <w:bookmarkStart w:id="0" w:name="_Toc42488069"/>
      <w:r w:rsidRPr="00E82463">
        <w:t>A.</w:t>
      </w:r>
      <w:r w:rsidRPr="00E82463">
        <w:tab/>
        <w:t>INSTRUCTIONS TO TENDERERS</w:t>
      </w:r>
      <w:bookmarkEnd w:id="0"/>
    </w:p>
    <w:p w14:paraId="409FB35B" w14:textId="30863526" w:rsidR="0047783A" w:rsidRPr="00C679AC"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2F4991" w:rsidRPr="00C679AC">
        <w:rPr>
          <w:rFonts w:ascii="Times New Roman" w:hAnsi="Times New Roman"/>
          <w:lang w:val="en-GB"/>
        </w:rPr>
        <w:t>TRAP/MoEPP/MK/2018/TD0</w:t>
      </w:r>
      <w:r w:rsidR="005D3052">
        <w:rPr>
          <w:rFonts w:ascii="Times New Roman" w:hAnsi="Times New Roman"/>
          <w:lang w:val="en-GB"/>
        </w:rPr>
        <w:t>3</w:t>
      </w:r>
    </w:p>
    <w:p w14:paraId="49B086BF" w14:textId="474A3117" w:rsidR="0047783A" w:rsidRPr="00E82463" w:rsidRDefault="0047783A">
      <w:pPr>
        <w:pStyle w:val="Subtitle"/>
        <w:spacing w:before="0" w:after="240"/>
        <w:jc w:val="both"/>
        <w:rPr>
          <w:rFonts w:ascii="Times New Roman" w:hAnsi="Times New Roman"/>
          <w:sz w:val="22"/>
          <w:lang w:val="en-GB"/>
        </w:rPr>
      </w:pPr>
      <w:r w:rsidRPr="00E82463">
        <w:rPr>
          <w:rFonts w:ascii="Times New Roman" w:hAnsi="Times New Roman"/>
          <w:sz w:val="22"/>
          <w:lang w:val="en-GB"/>
        </w:rPr>
        <w:t>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Pr="00E82463">
        <w:rPr>
          <w:rFonts w:ascii="Times New Roman" w:hAnsi="Times New Roman"/>
          <w:sz w:val="22"/>
          <w:lang w:val="en-GB"/>
        </w:rPr>
        <w:t xml:space="preserve"> may result in the immediate rejection of the tender without further evaluation.</w:t>
      </w:r>
    </w:p>
    <w:p w14:paraId="142E1B51" w14:textId="77777777"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8"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299166CD" w14:textId="77777777" w:rsidR="0047783A" w:rsidRPr="00E82463" w:rsidRDefault="0047783A" w:rsidP="000C4713">
      <w:pPr>
        <w:pStyle w:val="Heading1"/>
      </w:pPr>
      <w:bookmarkStart w:id="1" w:name="_Toc42488070"/>
      <w:r w:rsidRPr="00E82463">
        <w:t>Supplies to be provided</w:t>
      </w:r>
      <w:bookmarkEnd w:id="1"/>
    </w:p>
    <w:p w14:paraId="0817FB66" w14:textId="2464103D" w:rsidR="00E25579" w:rsidRDefault="0047783A" w:rsidP="00C679AC">
      <w:pPr>
        <w:pStyle w:val="Heading2"/>
        <w:ind w:left="567" w:hanging="567"/>
        <w:rPr>
          <w:rFonts w:ascii="Times New Roman" w:hAnsi="Times New Roman"/>
          <w:sz w:val="22"/>
        </w:rPr>
      </w:pPr>
      <w:r w:rsidRPr="00E82463">
        <w:rPr>
          <w:rFonts w:ascii="Times New Roman" w:hAnsi="Times New Roman"/>
          <w:sz w:val="22"/>
          <w:lang w:val="en-GB"/>
        </w:rPr>
        <w:t>1.1</w:t>
      </w:r>
      <w:r w:rsidRPr="00E82463">
        <w:rPr>
          <w:rFonts w:ascii="Times New Roman" w:hAnsi="Times New Roman"/>
          <w:sz w:val="22"/>
          <w:lang w:val="en-GB"/>
        </w:rPr>
        <w:tab/>
      </w:r>
      <w:r w:rsidR="00E25579" w:rsidRPr="00C679AC">
        <w:rPr>
          <w:rFonts w:ascii="Times New Roman" w:hAnsi="Times New Roman"/>
          <w:sz w:val="22"/>
        </w:rPr>
        <w:t xml:space="preserve">The subject of the contract is the supply, delivery, unloading, installation, testing, training and putting into operation </w:t>
      </w:r>
      <w:r w:rsidR="00523D22" w:rsidRPr="00E82463">
        <w:rPr>
          <w:rFonts w:ascii="Times New Roman" w:hAnsi="Times New Roman"/>
          <w:sz w:val="22"/>
          <w:lang w:val="en-GB"/>
        </w:rPr>
        <w:t xml:space="preserve">by the </w:t>
      </w:r>
      <w:r w:rsidR="00523D22">
        <w:rPr>
          <w:rFonts w:ascii="Times New Roman" w:hAnsi="Times New Roman"/>
          <w:sz w:val="22"/>
          <w:lang w:val="en-GB"/>
        </w:rPr>
        <w:t>c</w:t>
      </w:r>
      <w:r w:rsidR="00523D22" w:rsidRPr="00E82463">
        <w:rPr>
          <w:rFonts w:ascii="Times New Roman" w:hAnsi="Times New Roman"/>
          <w:sz w:val="22"/>
          <w:lang w:val="en-GB"/>
        </w:rPr>
        <w:t>ontractor of the following goods</w:t>
      </w:r>
      <w:r w:rsidR="00523D22">
        <w:rPr>
          <w:rFonts w:ascii="Times New Roman" w:hAnsi="Times New Roman"/>
          <w:sz w:val="22"/>
        </w:rPr>
        <w:t>:</w:t>
      </w:r>
      <w:r w:rsidR="00E25579" w:rsidRPr="00C679AC">
        <w:rPr>
          <w:rFonts w:ascii="Times New Roman" w:hAnsi="Times New Roman"/>
          <w:sz w:val="22"/>
        </w:rPr>
        <w:t xml:space="preserve"> air quality monitoring equipment</w:t>
      </w:r>
      <w:r w:rsidR="00375816">
        <w:rPr>
          <w:rFonts w:ascii="Times New Roman" w:hAnsi="Times New Roman"/>
          <w:sz w:val="22"/>
        </w:rPr>
        <w:t xml:space="preserve"> </w:t>
      </w:r>
      <w:r w:rsidR="00F56A28">
        <w:rPr>
          <w:rFonts w:ascii="Times New Roman" w:hAnsi="Times New Roman"/>
          <w:sz w:val="22"/>
        </w:rPr>
        <w:t>presented in the table</w:t>
      </w:r>
      <w:r w:rsidR="00E25579">
        <w:rPr>
          <w:rFonts w:ascii="Times New Roman" w:hAnsi="Times New Roman"/>
          <w:sz w:val="22"/>
        </w:rPr>
        <w: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4"/>
        <w:gridCol w:w="7410"/>
        <w:gridCol w:w="1062"/>
      </w:tblGrid>
      <w:tr w:rsidR="0014707F" w:rsidRPr="0014707F" w14:paraId="6DDCE8D6" w14:textId="77777777" w:rsidTr="00C679AC">
        <w:trPr>
          <w:trHeight w:val="359"/>
          <w:jc w:val="center"/>
        </w:trPr>
        <w:tc>
          <w:tcPr>
            <w:tcW w:w="9466" w:type="dxa"/>
            <w:gridSpan w:val="3"/>
            <w:shd w:val="clear" w:color="auto" w:fill="A6A6A6"/>
            <w:tcMar>
              <w:left w:w="98" w:type="dxa"/>
            </w:tcMar>
          </w:tcPr>
          <w:p w14:paraId="1B141E58" w14:textId="41E31558" w:rsidR="0014707F" w:rsidRPr="0014707F" w:rsidRDefault="0014707F" w:rsidP="0014707F">
            <w:pPr>
              <w:ind w:left="567"/>
              <w:jc w:val="center"/>
              <w:rPr>
                <w:rFonts w:ascii="Times New Roman" w:hAnsi="Times New Roman"/>
                <w:b/>
                <w:sz w:val="22"/>
                <w:szCs w:val="22"/>
              </w:rPr>
            </w:pPr>
            <w:r w:rsidRPr="0014707F">
              <w:rPr>
                <w:rFonts w:ascii="Times New Roman" w:hAnsi="Times New Roman"/>
                <w:sz w:val="22"/>
                <w:szCs w:val="22"/>
              </w:rPr>
              <w:t>Air Quality Monitoring Equipment</w:t>
            </w:r>
          </w:p>
        </w:tc>
      </w:tr>
      <w:tr w:rsidR="0014707F" w:rsidRPr="0014707F" w14:paraId="05688C46" w14:textId="77777777" w:rsidTr="00C679AC">
        <w:trPr>
          <w:jc w:val="center"/>
        </w:trPr>
        <w:tc>
          <w:tcPr>
            <w:tcW w:w="994" w:type="dxa"/>
            <w:shd w:val="clear" w:color="auto" w:fill="F2F2F2"/>
            <w:tcMar>
              <w:left w:w="98" w:type="dxa"/>
            </w:tcMar>
          </w:tcPr>
          <w:p w14:paraId="4EDD55E6" w14:textId="5FA0DA68"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c>
          <w:tcPr>
            <w:tcW w:w="7410" w:type="dxa"/>
            <w:shd w:val="clear" w:color="auto" w:fill="auto"/>
            <w:tcMar>
              <w:left w:w="98" w:type="dxa"/>
            </w:tcMar>
          </w:tcPr>
          <w:p w14:paraId="1C3531A6" w14:textId="1751AAA2" w:rsidR="0014707F" w:rsidRPr="0014707F" w:rsidRDefault="00B15101" w:rsidP="0014707F">
            <w:pPr>
              <w:ind w:left="567"/>
              <w:jc w:val="both"/>
              <w:rPr>
                <w:rFonts w:ascii="Times New Roman" w:hAnsi="Times New Roman"/>
                <w:sz w:val="22"/>
                <w:szCs w:val="22"/>
              </w:rPr>
            </w:pPr>
            <w:r w:rsidRPr="00B15101">
              <w:rPr>
                <w:rFonts w:ascii="Times New Roman" w:hAnsi="Times New Roman"/>
                <w:sz w:val="22"/>
                <w:szCs w:val="22"/>
              </w:rPr>
              <w:t>Air quality Monitoring station (includes the following set of analyzers: PM2.5, PM10, O3, NO-NO2-NOx, SO2 and CO analyzers,  container, Calibration gases with calibrator and zero gas generator meteorological equipment, Data acquisition system (Data logger</w:t>
            </w:r>
            <w:r w:rsidR="00C04C50">
              <w:rPr>
                <w:rFonts w:ascii="Times New Roman" w:hAnsi="Times New Roman"/>
                <w:sz w:val="22"/>
                <w:szCs w:val="22"/>
              </w:rPr>
              <w:t>,</w:t>
            </w:r>
            <w:bookmarkStart w:id="2" w:name="_GoBack"/>
            <w:bookmarkEnd w:id="2"/>
            <w:r w:rsidRPr="00B15101">
              <w:rPr>
                <w:rFonts w:ascii="Times New Roman" w:hAnsi="Times New Roman"/>
                <w:sz w:val="22"/>
                <w:szCs w:val="22"/>
              </w:rPr>
              <w:t xml:space="preserve"> </w:t>
            </w:r>
            <w:r w:rsidR="00C04C50">
              <w:rPr>
                <w:rFonts w:ascii="Times New Roman" w:hAnsi="Times New Roman"/>
                <w:sz w:val="22"/>
                <w:szCs w:val="22"/>
              </w:rPr>
              <w:t>4G GSM</w:t>
            </w:r>
            <w:r w:rsidRPr="00B15101">
              <w:rPr>
                <w:rFonts w:ascii="Times New Roman" w:hAnsi="Times New Roman"/>
                <w:sz w:val="22"/>
                <w:szCs w:val="22"/>
              </w:rPr>
              <w:t xml:space="preserve"> router and software), PM10 (PM2.5, PM1) sequential standard reference sampler, PC (lap-top)</w:t>
            </w:r>
          </w:p>
        </w:tc>
        <w:tc>
          <w:tcPr>
            <w:tcW w:w="1062" w:type="dxa"/>
            <w:shd w:val="clear" w:color="auto" w:fill="auto"/>
            <w:tcMar>
              <w:left w:w="98" w:type="dxa"/>
            </w:tcMar>
          </w:tcPr>
          <w:p w14:paraId="3FBE5FA8"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01A08292" w14:textId="77777777" w:rsidTr="00C679AC">
        <w:trPr>
          <w:jc w:val="center"/>
        </w:trPr>
        <w:tc>
          <w:tcPr>
            <w:tcW w:w="994" w:type="dxa"/>
            <w:shd w:val="clear" w:color="auto" w:fill="F2F2F2"/>
            <w:tcMar>
              <w:left w:w="98" w:type="dxa"/>
            </w:tcMar>
          </w:tcPr>
          <w:p w14:paraId="16D9FD8C" w14:textId="28BA47BD"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2</w:t>
            </w:r>
          </w:p>
        </w:tc>
        <w:tc>
          <w:tcPr>
            <w:tcW w:w="7410" w:type="dxa"/>
            <w:shd w:val="clear" w:color="auto" w:fill="auto"/>
            <w:tcMar>
              <w:left w:w="98" w:type="dxa"/>
            </w:tcMar>
          </w:tcPr>
          <w:p w14:paraId="43E0AC77"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 xml:space="preserve">Automatic analyzer for measuring of suspended particulate matter PM10 </w:t>
            </w:r>
          </w:p>
        </w:tc>
        <w:tc>
          <w:tcPr>
            <w:tcW w:w="1062" w:type="dxa"/>
            <w:shd w:val="clear" w:color="auto" w:fill="auto"/>
            <w:tcMar>
              <w:left w:w="98" w:type="dxa"/>
            </w:tcMar>
          </w:tcPr>
          <w:p w14:paraId="1D452B72"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05FA6962" w14:textId="77777777" w:rsidTr="00C679AC">
        <w:trPr>
          <w:jc w:val="center"/>
        </w:trPr>
        <w:tc>
          <w:tcPr>
            <w:tcW w:w="994" w:type="dxa"/>
            <w:shd w:val="clear" w:color="auto" w:fill="F2F2F2"/>
            <w:tcMar>
              <w:left w:w="98" w:type="dxa"/>
            </w:tcMar>
          </w:tcPr>
          <w:p w14:paraId="05BDB977" w14:textId="0BCBC365"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3</w:t>
            </w:r>
          </w:p>
        </w:tc>
        <w:tc>
          <w:tcPr>
            <w:tcW w:w="7410" w:type="dxa"/>
            <w:shd w:val="clear" w:color="auto" w:fill="auto"/>
            <w:tcMar>
              <w:left w:w="98" w:type="dxa"/>
            </w:tcMar>
          </w:tcPr>
          <w:p w14:paraId="5A80B3F7"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Automatic analyzer for measuring of suspended particulate matter PM2.5</w:t>
            </w:r>
          </w:p>
        </w:tc>
        <w:tc>
          <w:tcPr>
            <w:tcW w:w="1062" w:type="dxa"/>
            <w:shd w:val="clear" w:color="auto" w:fill="auto"/>
            <w:tcMar>
              <w:left w:w="98" w:type="dxa"/>
            </w:tcMar>
          </w:tcPr>
          <w:p w14:paraId="1684F6BD"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6DE7E80B" w14:textId="77777777" w:rsidTr="00C679AC">
        <w:trPr>
          <w:jc w:val="center"/>
        </w:trPr>
        <w:tc>
          <w:tcPr>
            <w:tcW w:w="994" w:type="dxa"/>
            <w:shd w:val="clear" w:color="auto" w:fill="F2F2F2"/>
            <w:tcMar>
              <w:left w:w="98" w:type="dxa"/>
            </w:tcMar>
          </w:tcPr>
          <w:p w14:paraId="72A99B55" w14:textId="472EA20A"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4</w:t>
            </w:r>
          </w:p>
        </w:tc>
        <w:tc>
          <w:tcPr>
            <w:tcW w:w="7410" w:type="dxa"/>
            <w:shd w:val="clear" w:color="auto" w:fill="auto"/>
            <w:tcMar>
              <w:left w:w="98" w:type="dxa"/>
            </w:tcMar>
          </w:tcPr>
          <w:p w14:paraId="6FB8F7B3"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Sulphur dioxide (SO2) analyzer</w:t>
            </w:r>
          </w:p>
        </w:tc>
        <w:tc>
          <w:tcPr>
            <w:tcW w:w="1062" w:type="dxa"/>
            <w:shd w:val="clear" w:color="auto" w:fill="auto"/>
            <w:tcMar>
              <w:left w:w="98" w:type="dxa"/>
            </w:tcMar>
          </w:tcPr>
          <w:p w14:paraId="2603768E"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5729EA36" w14:textId="77777777" w:rsidTr="00C679AC">
        <w:trPr>
          <w:jc w:val="center"/>
        </w:trPr>
        <w:tc>
          <w:tcPr>
            <w:tcW w:w="994" w:type="dxa"/>
            <w:shd w:val="clear" w:color="auto" w:fill="F2F2F2"/>
            <w:tcMar>
              <w:left w:w="98" w:type="dxa"/>
            </w:tcMar>
          </w:tcPr>
          <w:p w14:paraId="74BDF29E" w14:textId="40CDCE9A"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5</w:t>
            </w:r>
          </w:p>
        </w:tc>
        <w:tc>
          <w:tcPr>
            <w:tcW w:w="7410" w:type="dxa"/>
            <w:shd w:val="clear" w:color="auto" w:fill="auto"/>
            <w:tcMar>
              <w:left w:w="98" w:type="dxa"/>
            </w:tcMar>
          </w:tcPr>
          <w:p w14:paraId="361184B8"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Nitrogen dioxide and oxides of nitrogen (NO - NO2 – NOX) analyzer</w:t>
            </w:r>
          </w:p>
        </w:tc>
        <w:tc>
          <w:tcPr>
            <w:tcW w:w="1062" w:type="dxa"/>
            <w:shd w:val="clear" w:color="auto" w:fill="auto"/>
            <w:tcMar>
              <w:left w:w="98" w:type="dxa"/>
            </w:tcMar>
          </w:tcPr>
          <w:p w14:paraId="591D6148"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59B31244" w14:textId="77777777" w:rsidTr="00C679AC">
        <w:trPr>
          <w:jc w:val="center"/>
        </w:trPr>
        <w:tc>
          <w:tcPr>
            <w:tcW w:w="994" w:type="dxa"/>
            <w:shd w:val="clear" w:color="auto" w:fill="F2F2F2"/>
            <w:tcMar>
              <w:left w:w="98" w:type="dxa"/>
            </w:tcMar>
          </w:tcPr>
          <w:p w14:paraId="7E0AF866" w14:textId="510FE7D2"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6</w:t>
            </w:r>
          </w:p>
        </w:tc>
        <w:tc>
          <w:tcPr>
            <w:tcW w:w="7410" w:type="dxa"/>
            <w:shd w:val="clear" w:color="auto" w:fill="auto"/>
            <w:tcMar>
              <w:left w:w="98" w:type="dxa"/>
            </w:tcMar>
          </w:tcPr>
          <w:p w14:paraId="05E858A5"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Carbon monoxide (CO) analyzer</w:t>
            </w:r>
          </w:p>
        </w:tc>
        <w:tc>
          <w:tcPr>
            <w:tcW w:w="1062" w:type="dxa"/>
            <w:shd w:val="clear" w:color="auto" w:fill="auto"/>
            <w:tcMar>
              <w:left w:w="98" w:type="dxa"/>
            </w:tcMar>
          </w:tcPr>
          <w:p w14:paraId="3D9D6185"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6381D600" w14:textId="77777777" w:rsidTr="00C679AC">
        <w:trPr>
          <w:jc w:val="center"/>
        </w:trPr>
        <w:tc>
          <w:tcPr>
            <w:tcW w:w="994" w:type="dxa"/>
            <w:shd w:val="clear" w:color="auto" w:fill="F2F2F2"/>
            <w:tcMar>
              <w:left w:w="98" w:type="dxa"/>
            </w:tcMar>
          </w:tcPr>
          <w:p w14:paraId="45D0AA92" w14:textId="4AEBC653"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7</w:t>
            </w:r>
          </w:p>
        </w:tc>
        <w:tc>
          <w:tcPr>
            <w:tcW w:w="7410" w:type="dxa"/>
            <w:shd w:val="clear" w:color="auto" w:fill="auto"/>
            <w:tcMar>
              <w:left w:w="98" w:type="dxa"/>
            </w:tcMar>
          </w:tcPr>
          <w:p w14:paraId="712C8425"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Ozone (O3) analyzer</w:t>
            </w:r>
          </w:p>
        </w:tc>
        <w:tc>
          <w:tcPr>
            <w:tcW w:w="1062" w:type="dxa"/>
            <w:shd w:val="clear" w:color="auto" w:fill="auto"/>
            <w:tcMar>
              <w:left w:w="98" w:type="dxa"/>
            </w:tcMar>
          </w:tcPr>
          <w:p w14:paraId="53D668DD" w14:textId="2DCFC89B"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3504B093" w14:textId="77777777" w:rsidTr="00C679AC">
        <w:trPr>
          <w:jc w:val="center"/>
        </w:trPr>
        <w:tc>
          <w:tcPr>
            <w:tcW w:w="994" w:type="dxa"/>
            <w:shd w:val="clear" w:color="auto" w:fill="F2F2F2"/>
            <w:tcMar>
              <w:left w:w="98" w:type="dxa"/>
            </w:tcMar>
          </w:tcPr>
          <w:p w14:paraId="06FBB78A" w14:textId="50EF8F2E"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8</w:t>
            </w:r>
          </w:p>
        </w:tc>
        <w:tc>
          <w:tcPr>
            <w:tcW w:w="7410" w:type="dxa"/>
            <w:shd w:val="clear" w:color="auto" w:fill="auto"/>
            <w:tcMar>
              <w:left w:w="98" w:type="dxa"/>
            </w:tcMar>
          </w:tcPr>
          <w:p w14:paraId="01BCCE14"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 xml:space="preserve">Meteorological equipment </w:t>
            </w:r>
          </w:p>
        </w:tc>
        <w:tc>
          <w:tcPr>
            <w:tcW w:w="1062" w:type="dxa"/>
            <w:shd w:val="clear" w:color="auto" w:fill="auto"/>
            <w:tcMar>
              <w:left w:w="98" w:type="dxa"/>
            </w:tcMar>
          </w:tcPr>
          <w:p w14:paraId="433A776F"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6659E3C3" w14:textId="77777777" w:rsidTr="00C679AC">
        <w:trPr>
          <w:jc w:val="center"/>
        </w:trPr>
        <w:tc>
          <w:tcPr>
            <w:tcW w:w="994" w:type="dxa"/>
            <w:shd w:val="clear" w:color="auto" w:fill="F2F2F2"/>
            <w:tcMar>
              <w:left w:w="98" w:type="dxa"/>
            </w:tcMar>
          </w:tcPr>
          <w:p w14:paraId="0FF6BA51" w14:textId="79F296F8"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9</w:t>
            </w:r>
          </w:p>
        </w:tc>
        <w:tc>
          <w:tcPr>
            <w:tcW w:w="7410" w:type="dxa"/>
            <w:shd w:val="clear" w:color="auto" w:fill="auto"/>
            <w:tcMar>
              <w:left w:w="98" w:type="dxa"/>
            </w:tcMar>
          </w:tcPr>
          <w:p w14:paraId="075670C6" w14:textId="525919E4"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 xml:space="preserve">Data acquisition system (Data loggers, </w:t>
            </w:r>
            <w:r w:rsidR="00C04C50">
              <w:rPr>
                <w:rFonts w:ascii="Times New Roman" w:hAnsi="Times New Roman"/>
                <w:sz w:val="22"/>
                <w:szCs w:val="22"/>
              </w:rPr>
              <w:t>4G GSM</w:t>
            </w:r>
            <w:r w:rsidRPr="0014707F">
              <w:rPr>
                <w:rFonts w:ascii="Times New Roman" w:hAnsi="Times New Roman"/>
                <w:sz w:val="22"/>
                <w:szCs w:val="22"/>
              </w:rPr>
              <w:t xml:space="preserve"> router</w:t>
            </w:r>
            <w:r w:rsidR="00C04C50">
              <w:rPr>
                <w:rFonts w:ascii="Times New Roman" w:hAnsi="Times New Roman"/>
                <w:sz w:val="22"/>
                <w:szCs w:val="22"/>
              </w:rPr>
              <w:t xml:space="preserve"> </w:t>
            </w:r>
            <w:r w:rsidRPr="0014707F">
              <w:rPr>
                <w:rFonts w:ascii="Times New Roman" w:hAnsi="Times New Roman"/>
                <w:sz w:val="22"/>
                <w:szCs w:val="22"/>
              </w:rPr>
              <w:t>and software)</w:t>
            </w:r>
          </w:p>
        </w:tc>
        <w:tc>
          <w:tcPr>
            <w:tcW w:w="1062" w:type="dxa"/>
            <w:shd w:val="clear" w:color="auto" w:fill="auto"/>
            <w:tcMar>
              <w:left w:w="98" w:type="dxa"/>
            </w:tcMar>
          </w:tcPr>
          <w:p w14:paraId="1A310A03"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2804C706" w14:textId="77777777" w:rsidTr="00C679AC">
        <w:trPr>
          <w:jc w:val="center"/>
        </w:trPr>
        <w:tc>
          <w:tcPr>
            <w:tcW w:w="994" w:type="dxa"/>
            <w:shd w:val="clear" w:color="auto" w:fill="F2F2F2"/>
            <w:tcMar>
              <w:left w:w="98" w:type="dxa"/>
            </w:tcMar>
          </w:tcPr>
          <w:p w14:paraId="2183A568" w14:textId="2E53797F"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10</w:t>
            </w:r>
          </w:p>
        </w:tc>
        <w:tc>
          <w:tcPr>
            <w:tcW w:w="7410" w:type="dxa"/>
            <w:shd w:val="clear" w:color="auto" w:fill="auto"/>
            <w:tcMar>
              <w:left w:w="98" w:type="dxa"/>
            </w:tcMar>
          </w:tcPr>
          <w:p w14:paraId="526D3A08" w14:textId="2C21BAA6" w:rsidR="0014707F" w:rsidRPr="0014707F" w:rsidRDefault="00F7626E" w:rsidP="0014707F">
            <w:pPr>
              <w:ind w:left="567"/>
              <w:jc w:val="both"/>
              <w:rPr>
                <w:rFonts w:ascii="Times New Roman" w:hAnsi="Times New Roman"/>
                <w:sz w:val="22"/>
                <w:szCs w:val="22"/>
              </w:rPr>
            </w:pPr>
            <w:r>
              <w:rPr>
                <w:rFonts w:ascii="Times New Roman" w:hAnsi="Times New Roman"/>
                <w:sz w:val="22"/>
                <w:szCs w:val="22"/>
              </w:rPr>
              <w:t>PC (</w:t>
            </w:r>
            <w:r w:rsidR="0014707F" w:rsidRPr="0014707F">
              <w:rPr>
                <w:rFonts w:ascii="Times New Roman" w:hAnsi="Times New Roman"/>
                <w:sz w:val="22"/>
                <w:szCs w:val="22"/>
              </w:rPr>
              <w:t>Laptop</w:t>
            </w:r>
            <w:r>
              <w:rPr>
                <w:rFonts w:ascii="Times New Roman" w:hAnsi="Times New Roman"/>
                <w:sz w:val="22"/>
                <w:szCs w:val="22"/>
              </w:rPr>
              <w:t>)</w:t>
            </w:r>
          </w:p>
        </w:tc>
        <w:tc>
          <w:tcPr>
            <w:tcW w:w="1062" w:type="dxa"/>
            <w:shd w:val="clear" w:color="auto" w:fill="auto"/>
            <w:tcMar>
              <w:left w:w="98" w:type="dxa"/>
            </w:tcMar>
          </w:tcPr>
          <w:p w14:paraId="43582809"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r w:rsidR="0014707F" w:rsidRPr="0014707F" w14:paraId="62DF183A" w14:textId="77777777" w:rsidTr="00C679AC">
        <w:trPr>
          <w:jc w:val="center"/>
        </w:trPr>
        <w:tc>
          <w:tcPr>
            <w:tcW w:w="994" w:type="dxa"/>
            <w:shd w:val="clear" w:color="auto" w:fill="F2F2F2"/>
            <w:tcMar>
              <w:left w:w="98" w:type="dxa"/>
            </w:tcMar>
          </w:tcPr>
          <w:p w14:paraId="5A53FE48" w14:textId="761ABCDD"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11</w:t>
            </w:r>
          </w:p>
        </w:tc>
        <w:tc>
          <w:tcPr>
            <w:tcW w:w="7410" w:type="dxa"/>
            <w:shd w:val="clear" w:color="auto" w:fill="auto"/>
            <w:tcMar>
              <w:left w:w="98" w:type="dxa"/>
            </w:tcMar>
          </w:tcPr>
          <w:p w14:paraId="634EE679"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Training</w:t>
            </w:r>
          </w:p>
        </w:tc>
        <w:tc>
          <w:tcPr>
            <w:tcW w:w="1062" w:type="dxa"/>
            <w:shd w:val="clear" w:color="auto" w:fill="auto"/>
            <w:tcMar>
              <w:left w:w="98" w:type="dxa"/>
            </w:tcMar>
          </w:tcPr>
          <w:p w14:paraId="64EC9363" w14:textId="77777777" w:rsidR="0014707F" w:rsidRPr="0014707F" w:rsidRDefault="0014707F" w:rsidP="0014707F">
            <w:pPr>
              <w:ind w:left="567"/>
              <w:jc w:val="both"/>
              <w:rPr>
                <w:rFonts w:ascii="Times New Roman" w:hAnsi="Times New Roman"/>
                <w:sz w:val="22"/>
                <w:szCs w:val="22"/>
              </w:rPr>
            </w:pPr>
            <w:r w:rsidRPr="0014707F">
              <w:rPr>
                <w:rFonts w:ascii="Times New Roman" w:hAnsi="Times New Roman"/>
                <w:sz w:val="22"/>
                <w:szCs w:val="22"/>
              </w:rPr>
              <w:t>1</w:t>
            </w:r>
          </w:p>
        </w:tc>
      </w:tr>
    </w:tbl>
    <w:p w14:paraId="79A1CD62" w14:textId="0AFDDA09" w:rsidR="00F56A28" w:rsidRPr="00572F0B" w:rsidRDefault="00892A30" w:rsidP="00C42784">
      <w:pPr>
        <w:ind w:left="567"/>
        <w:jc w:val="both"/>
        <w:rPr>
          <w:rFonts w:ascii="Times New Roman" w:hAnsi="Times New Roman"/>
          <w:sz w:val="22"/>
        </w:rPr>
      </w:pPr>
      <w:r w:rsidRPr="004A4DA0">
        <w:rPr>
          <w:rFonts w:ascii="Times New Roman" w:hAnsi="Times New Roman"/>
          <w:sz w:val="22"/>
        </w:rPr>
        <w:t xml:space="preserve">to the delivery places </w:t>
      </w:r>
      <w:r w:rsidRPr="004A4DA0">
        <w:rPr>
          <w:rFonts w:ascii="Times New Roman" w:hAnsi="Times New Roman"/>
          <w:snapToGrid/>
          <w:sz w:val="22"/>
          <w:szCs w:val="22"/>
        </w:rPr>
        <w:t>specified in the Technical Specification (Annex II</w:t>
      </w:r>
      <w:r w:rsidRPr="00C679AC">
        <w:rPr>
          <w:rFonts w:ascii="Times New Roman" w:hAnsi="Times New Roman"/>
          <w:snapToGrid/>
          <w:sz w:val="22"/>
          <w:szCs w:val="22"/>
        </w:rPr>
        <w:t xml:space="preserve">), </w:t>
      </w:r>
      <w:r w:rsidR="00F56A28" w:rsidRPr="00C679AC">
        <w:rPr>
          <w:rFonts w:ascii="Times New Roman" w:hAnsi="Times New Roman"/>
          <w:sz w:val="22"/>
        </w:rPr>
        <w:t>[DDP]</w:t>
      </w:r>
      <w:r w:rsidR="00F56A28" w:rsidRPr="00C679AC">
        <w:rPr>
          <w:rStyle w:val="FootnoteReference"/>
          <w:rFonts w:ascii="Times New Roman" w:hAnsi="Times New Roman"/>
          <w:sz w:val="22"/>
        </w:rPr>
        <w:footnoteReference w:id="1"/>
      </w:r>
      <w:r w:rsidR="00F56A28" w:rsidRPr="00C679AC">
        <w:rPr>
          <w:rFonts w:ascii="Times New Roman" w:hAnsi="Times New Roman"/>
          <w:sz w:val="22"/>
        </w:rPr>
        <w:t>,</w:t>
      </w:r>
      <w:r w:rsidR="00F56A28" w:rsidRPr="00E82463">
        <w:rPr>
          <w:rFonts w:ascii="Times New Roman" w:hAnsi="Times New Roman"/>
          <w:sz w:val="22"/>
        </w:rPr>
        <w:t xml:space="preserve"> </w:t>
      </w:r>
      <w:r w:rsidR="00F56A28" w:rsidRPr="004A4DA0">
        <w:rPr>
          <w:rFonts w:ascii="Times New Roman" w:hAnsi="Times New Roman"/>
          <w:sz w:val="22"/>
          <w:szCs w:val="22"/>
        </w:rPr>
        <w:t>within</w:t>
      </w:r>
      <w:r w:rsidR="00C42784">
        <w:rPr>
          <w:rFonts w:ascii="Times New Roman" w:hAnsi="Times New Roman"/>
          <w:snapToGrid/>
          <w:sz w:val="22"/>
          <w:szCs w:val="22"/>
        </w:rPr>
        <w:t xml:space="preserve"> </w:t>
      </w:r>
      <w:r w:rsidR="00F56A28" w:rsidRPr="004A4DA0">
        <w:rPr>
          <w:rFonts w:ascii="Times New Roman" w:hAnsi="Times New Roman"/>
          <w:sz w:val="22"/>
          <w:szCs w:val="22"/>
        </w:rPr>
        <w:t>the period of implementation of tasks in accordance with point 15 of the Supply Contract Notice.</w:t>
      </w:r>
    </w:p>
    <w:p w14:paraId="40CD917A" w14:textId="54027E0C" w:rsidR="0047783A" w:rsidRPr="00C679AC" w:rsidRDefault="00E82463" w:rsidP="00C679AC">
      <w:pPr>
        <w:pStyle w:val="Heading2"/>
        <w:keepNext w:val="0"/>
        <w:ind w:left="567" w:hanging="567"/>
        <w:jc w:val="both"/>
        <w:rPr>
          <w:rFonts w:ascii="Times New Roman" w:hAnsi="Times New Roman"/>
          <w:sz w:val="22"/>
          <w:lang w:val="en-GB"/>
        </w:rPr>
      </w:pPr>
      <w:bookmarkStart w:id="3" w:name="_Ref499723935"/>
      <w:bookmarkStart w:id="4" w:name="_Ref500330319"/>
      <w:r>
        <w:rPr>
          <w:rFonts w:ascii="Times New Roman" w:hAnsi="Times New Roman"/>
          <w:sz w:val="22"/>
          <w:lang w:val="en-GB"/>
        </w:rPr>
        <w:lastRenderedPageBreak/>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3"/>
      <w:bookmarkEnd w:id="4"/>
    </w:p>
    <w:p w14:paraId="2952CAE4" w14:textId="54FAF228"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1.</w:t>
      </w:r>
      <w:r w:rsidR="005D3052">
        <w:rPr>
          <w:rFonts w:ascii="Times New Roman" w:hAnsi="Times New Roman"/>
          <w:sz w:val="22"/>
          <w:lang w:val="en-GB"/>
        </w:rPr>
        <w:t>3</w:t>
      </w:r>
      <w:r w:rsidRPr="00E82463">
        <w:rPr>
          <w:rFonts w:ascii="Times New Roman" w:hAnsi="Times New Roman"/>
          <w:sz w:val="22"/>
          <w:lang w:val="en-GB"/>
        </w:rPr>
        <w:t xml:space="preserve">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683E50F0" w14:textId="041509E9" w:rsidR="0047783A" w:rsidRPr="00E82463" w:rsidRDefault="0047783A" w:rsidP="000C4713">
      <w:pPr>
        <w:pStyle w:val="Heading1"/>
      </w:pPr>
      <w:bookmarkStart w:id="5" w:name="_Toc42488071"/>
      <w:r w:rsidRPr="00E82463">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740F44C" w14:textId="77777777" w:rsidTr="00A4424B">
        <w:tc>
          <w:tcPr>
            <w:tcW w:w="3969" w:type="dxa"/>
            <w:tcBorders>
              <w:bottom w:val="nil"/>
            </w:tcBorders>
          </w:tcPr>
          <w:p w14:paraId="39B3E54C" w14:textId="77777777" w:rsidR="0047783A" w:rsidRPr="00E82463" w:rsidRDefault="0047783A">
            <w:pPr>
              <w:keepNext/>
              <w:jc w:val="both"/>
              <w:rPr>
                <w:rFonts w:ascii="Times New Roman" w:hAnsi="Times New Roman"/>
              </w:rPr>
            </w:pPr>
          </w:p>
        </w:tc>
        <w:tc>
          <w:tcPr>
            <w:tcW w:w="2410" w:type="dxa"/>
            <w:shd w:val="pct10" w:color="auto" w:fill="FFFFFF"/>
          </w:tcPr>
          <w:p w14:paraId="457073D8"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618FA24" w14:textId="77777777"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14:paraId="71204C98" w14:textId="77777777" w:rsidTr="00A4424B">
        <w:tc>
          <w:tcPr>
            <w:tcW w:w="3969" w:type="dxa"/>
            <w:shd w:val="pct10" w:color="auto" w:fill="FFFFFF"/>
          </w:tcPr>
          <w:p w14:paraId="61E8CA72" w14:textId="77777777"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3AAB5227" w14:textId="55D5BA79" w:rsidR="0047783A" w:rsidRPr="00C679AC" w:rsidRDefault="0047783A" w:rsidP="00A4424B">
            <w:pPr>
              <w:jc w:val="center"/>
              <w:rPr>
                <w:rFonts w:ascii="Times New Roman" w:hAnsi="Times New Roman"/>
                <w:sz w:val="22"/>
              </w:rPr>
            </w:pPr>
            <w:r w:rsidRPr="00C679AC">
              <w:rPr>
                <w:rFonts w:ascii="Times New Roman" w:hAnsi="Times New Roman"/>
                <w:sz w:val="22"/>
              </w:rPr>
              <w:t>Not applicable</w:t>
            </w:r>
          </w:p>
        </w:tc>
        <w:tc>
          <w:tcPr>
            <w:tcW w:w="2268" w:type="dxa"/>
          </w:tcPr>
          <w:p w14:paraId="597B7ABB" w14:textId="2C2683B8" w:rsidR="0047783A" w:rsidRPr="00E82463" w:rsidRDefault="00DA4D57" w:rsidP="00A4424B">
            <w:pPr>
              <w:jc w:val="center"/>
              <w:rPr>
                <w:rFonts w:ascii="Times New Roman" w:hAnsi="Times New Roman"/>
                <w:sz w:val="22"/>
              </w:rPr>
            </w:pPr>
            <w:r w:rsidRPr="00C679AC">
              <w:rPr>
                <w:rFonts w:ascii="Times New Roman" w:hAnsi="Times New Roman"/>
                <w:sz w:val="22"/>
              </w:rPr>
              <w:t>Not applicable</w:t>
            </w:r>
          </w:p>
        </w:tc>
      </w:tr>
      <w:tr w:rsidR="003D2754" w:rsidRPr="00E82463" w14:paraId="6053A951" w14:textId="77777777" w:rsidTr="00A4424B">
        <w:tc>
          <w:tcPr>
            <w:tcW w:w="3969" w:type="dxa"/>
            <w:shd w:val="pct10" w:color="auto" w:fill="FFFFFF"/>
          </w:tcPr>
          <w:p w14:paraId="7F275C4D" w14:textId="77777777" w:rsidR="003D2754" w:rsidRPr="00E82463" w:rsidRDefault="003D2754" w:rsidP="003D2754">
            <w:pPr>
              <w:keepNext/>
              <w:rPr>
                <w:rFonts w:ascii="Times New Roman" w:hAnsi="Times New Roman"/>
                <w:b/>
                <w:sz w:val="22"/>
              </w:rPr>
            </w:pPr>
            <w:r w:rsidRPr="00E82463">
              <w:rPr>
                <w:rFonts w:ascii="Times New Roman" w:hAnsi="Times New Roman"/>
                <w:b/>
                <w:sz w:val="22"/>
              </w:rPr>
              <w:t xml:space="preserve">Deadline for requesting clarifications from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40CE432" w14:textId="57E6C18D" w:rsidR="003D2754" w:rsidRPr="00E82463" w:rsidRDefault="003D2754" w:rsidP="003D2754">
            <w:pPr>
              <w:jc w:val="center"/>
              <w:rPr>
                <w:rFonts w:ascii="Times New Roman" w:hAnsi="Times New Roman"/>
                <w:sz w:val="22"/>
              </w:rPr>
            </w:pPr>
            <w:r>
              <w:rPr>
                <w:rFonts w:ascii="Times New Roman" w:hAnsi="Times New Roman"/>
                <w:sz w:val="22"/>
              </w:rPr>
              <w:t>18.02.2020</w:t>
            </w:r>
          </w:p>
        </w:tc>
        <w:tc>
          <w:tcPr>
            <w:tcW w:w="2268" w:type="dxa"/>
          </w:tcPr>
          <w:p w14:paraId="1D9B0D23" w14:textId="07880ECD" w:rsidR="003D2754" w:rsidRPr="00E82463" w:rsidRDefault="003D2754" w:rsidP="003D2754">
            <w:pPr>
              <w:jc w:val="center"/>
              <w:rPr>
                <w:rFonts w:ascii="Times New Roman" w:hAnsi="Times New Roman"/>
                <w:sz w:val="22"/>
              </w:rPr>
            </w:pPr>
            <w:r w:rsidRPr="003D2754">
              <w:rPr>
                <w:rFonts w:ascii="Times New Roman" w:hAnsi="Times New Roman"/>
                <w:sz w:val="22"/>
              </w:rPr>
              <w:t>16:</w:t>
            </w:r>
            <w:r w:rsidR="0029365D">
              <w:rPr>
                <w:rFonts w:ascii="Times New Roman" w:hAnsi="Times New Roman"/>
                <w:sz w:val="22"/>
              </w:rPr>
              <w:t>0</w:t>
            </w:r>
            <w:r w:rsidRPr="003D2754">
              <w:rPr>
                <w:rFonts w:ascii="Times New Roman" w:hAnsi="Times New Roman"/>
                <w:sz w:val="22"/>
              </w:rPr>
              <w:t>0 Local Time</w:t>
            </w:r>
          </w:p>
        </w:tc>
      </w:tr>
      <w:tr w:rsidR="003D2754" w:rsidRPr="00E82463" w14:paraId="5F6EC07A" w14:textId="77777777" w:rsidTr="00A4424B">
        <w:tc>
          <w:tcPr>
            <w:tcW w:w="3969" w:type="dxa"/>
            <w:shd w:val="pct10" w:color="auto" w:fill="FFFFFF"/>
          </w:tcPr>
          <w:p w14:paraId="04936BB6" w14:textId="77777777" w:rsidR="003D2754" w:rsidRPr="00E82463" w:rsidRDefault="003D2754" w:rsidP="003D2754">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697CC15" w14:textId="7E8B45CA" w:rsidR="003D2754" w:rsidRPr="00E82463" w:rsidRDefault="003D2754" w:rsidP="003D2754">
            <w:pPr>
              <w:jc w:val="center"/>
              <w:rPr>
                <w:rFonts w:ascii="Times New Roman" w:hAnsi="Times New Roman"/>
                <w:sz w:val="22"/>
              </w:rPr>
            </w:pPr>
            <w:r>
              <w:rPr>
                <w:rFonts w:ascii="Times New Roman" w:hAnsi="Times New Roman"/>
                <w:sz w:val="22"/>
              </w:rPr>
              <w:t>28.02.2020</w:t>
            </w:r>
          </w:p>
        </w:tc>
        <w:tc>
          <w:tcPr>
            <w:tcW w:w="2268" w:type="dxa"/>
          </w:tcPr>
          <w:p w14:paraId="287D067D" w14:textId="2540777D" w:rsidR="003D2754" w:rsidRPr="00E82463" w:rsidRDefault="003D2754" w:rsidP="003D2754">
            <w:pPr>
              <w:jc w:val="center"/>
              <w:rPr>
                <w:rFonts w:ascii="Times New Roman" w:hAnsi="Times New Roman"/>
                <w:sz w:val="22"/>
              </w:rPr>
            </w:pPr>
            <w:r w:rsidRPr="003D2754">
              <w:rPr>
                <w:rFonts w:ascii="Times New Roman" w:hAnsi="Times New Roman"/>
                <w:sz w:val="22"/>
              </w:rPr>
              <w:t>-</w:t>
            </w:r>
          </w:p>
        </w:tc>
      </w:tr>
      <w:tr w:rsidR="003D2754" w:rsidRPr="00E82463" w14:paraId="2D11554C" w14:textId="77777777" w:rsidTr="00A4424B">
        <w:tc>
          <w:tcPr>
            <w:tcW w:w="3969" w:type="dxa"/>
            <w:shd w:val="pct10" w:color="auto" w:fill="FFFFFF"/>
          </w:tcPr>
          <w:p w14:paraId="36DAE4B5" w14:textId="77777777" w:rsidR="003D2754" w:rsidRPr="00E82463" w:rsidRDefault="003D2754" w:rsidP="003D2754">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684CC2C" w14:textId="7C0E9A32" w:rsidR="003D2754" w:rsidRPr="00E82463" w:rsidRDefault="003D2754" w:rsidP="003D2754">
            <w:pPr>
              <w:jc w:val="center"/>
              <w:rPr>
                <w:rFonts w:ascii="Times New Roman" w:hAnsi="Times New Roman"/>
                <w:sz w:val="22"/>
              </w:rPr>
            </w:pPr>
            <w:r>
              <w:rPr>
                <w:rFonts w:ascii="Times New Roman" w:hAnsi="Times New Roman"/>
                <w:sz w:val="22"/>
              </w:rPr>
              <w:t>10.03.2020</w:t>
            </w:r>
          </w:p>
        </w:tc>
        <w:tc>
          <w:tcPr>
            <w:tcW w:w="2268" w:type="dxa"/>
          </w:tcPr>
          <w:p w14:paraId="2F997459" w14:textId="445CED7C" w:rsidR="003D2754" w:rsidRPr="00E82463" w:rsidRDefault="003D2754" w:rsidP="003D2754">
            <w:pPr>
              <w:jc w:val="center"/>
              <w:rPr>
                <w:rFonts w:ascii="Times New Roman" w:hAnsi="Times New Roman"/>
                <w:sz w:val="22"/>
              </w:rPr>
            </w:pPr>
            <w:r w:rsidRPr="003D2754">
              <w:rPr>
                <w:rFonts w:ascii="Times New Roman" w:hAnsi="Times New Roman"/>
                <w:sz w:val="22"/>
              </w:rPr>
              <w:t>14:00 Local Time</w:t>
            </w:r>
          </w:p>
        </w:tc>
      </w:tr>
      <w:tr w:rsidR="003D2754" w:rsidRPr="00E82463" w14:paraId="03445929" w14:textId="77777777" w:rsidTr="00A4424B">
        <w:tc>
          <w:tcPr>
            <w:tcW w:w="3969" w:type="dxa"/>
            <w:shd w:val="pct10" w:color="auto" w:fill="FFFFFF"/>
          </w:tcPr>
          <w:p w14:paraId="0D020BB8" w14:textId="77777777" w:rsidR="003D2754" w:rsidRPr="00E82463" w:rsidRDefault="003D2754" w:rsidP="003D2754">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228853C8" w14:textId="175F84D6" w:rsidR="003D2754" w:rsidRPr="00E82463" w:rsidRDefault="003D2754" w:rsidP="003D2754">
            <w:pPr>
              <w:jc w:val="center"/>
              <w:rPr>
                <w:rFonts w:ascii="Times New Roman" w:hAnsi="Times New Roman"/>
                <w:sz w:val="22"/>
              </w:rPr>
            </w:pPr>
            <w:r>
              <w:rPr>
                <w:rFonts w:ascii="Times New Roman" w:hAnsi="Times New Roman"/>
                <w:sz w:val="22"/>
              </w:rPr>
              <w:t>17.03.2020</w:t>
            </w:r>
          </w:p>
        </w:tc>
        <w:tc>
          <w:tcPr>
            <w:tcW w:w="2268" w:type="dxa"/>
          </w:tcPr>
          <w:p w14:paraId="6302F380" w14:textId="3B417C9C" w:rsidR="003D2754" w:rsidRPr="00E82463" w:rsidRDefault="003D2754" w:rsidP="003D2754">
            <w:pPr>
              <w:jc w:val="center"/>
              <w:rPr>
                <w:rFonts w:ascii="Times New Roman" w:hAnsi="Times New Roman"/>
                <w:sz w:val="22"/>
              </w:rPr>
            </w:pPr>
            <w:r w:rsidRPr="003D2754">
              <w:rPr>
                <w:rFonts w:ascii="Times New Roman" w:hAnsi="Times New Roman"/>
                <w:sz w:val="22"/>
              </w:rPr>
              <w:t>13:00 Local Time</w:t>
            </w:r>
          </w:p>
        </w:tc>
      </w:tr>
      <w:tr w:rsidR="0047783A" w:rsidRPr="00E82463" w14:paraId="6D28A33B" w14:textId="77777777" w:rsidTr="00A4424B">
        <w:tc>
          <w:tcPr>
            <w:tcW w:w="3969" w:type="dxa"/>
            <w:shd w:val="pct10" w:color="auto" w:fill="FFFFFF"/>
          </w:tcPr>
          <w:p w14:paraId="701D1D55"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27FB42DD" w14:textId="26189216" w:rsidR="0047783A" w:rsidRPr="00E82463" w:rsidRDefault="006D7EC2" w:rsidP="006D7EC2">
            <w:pPr>
              <w:tabs>
                <w:tab w:val="left" w:pos="851"/>
              </w:tabs>
              <w:jc w:val="center"/>
              <w:rPr>
                <w:rFonts w:ascii="Times New Roman" w:hAnsi="Times New Roman"/>
                <w:sz w:val="22"/>
              </w:rPr>
            </w:pPr>
            <w:r>
              <w:rPr>
                <w:rFonts w:ascii="Times New Roman" w:hAnsi="Times New Roman"/>
                <w:sz w:val="22"/>
              </w:rPr>
              <w:t>April 2020</w:t>
            </w:r>
            <w:r w:rsidR="00F679ED">
              <w:rPr>
                <w:rFonts w:ascii="Times New Roman" w:hAnsi="Times New Roman"/>
                <w:sz w:val="22"/>
                <w:vertAlign w:val="superscript"/>
              </w:rPr>
              <w:t>**</w:t>
            </w:r>
          </w:p>
        </w:tc>
        <w:tc>
          <w:tcPr>
            <w:tcW w:w="2268" w:type="dxa"/>
          </w:tcPr>
          <w:p w14:paraId="6D40E1F0" w14:textId="77777777" w:rsidR="0047783A" w:rsidRPr="00E82463" w:rsidRDefault="0047783A" w:rsidP="00A4424B">
            <w:pPr>
              <w:tabs>
                <w:tab w:val="left" w:pos="851"/>
              </w:tabs>
              <w:jc w:val="center"/>
              <w:rPr>
                <w:rFonts w:ascii="Times New Roman" w:hAnsi="Times New Roman"/>
                <w:sz w:val="22"/>
              </w:rPr>
            </w:pPr>
            <w:r w:rsidRPr="00E82463">
              <w:rPr>
                <w:rFonts w:ascii="Times New Roman" w:hAnsi="Times New Roman"/>
                <w:sz w:val="22"/>
              </w:rPr>
              <w:t>-</w:t>
            </w:r>
          </w:p>
        </w:tc>
      </w:tr>
      <w:tr w:rsidR="0047783A" w:rsidRPr="00E82463" w14:paraId="44A23349" w14:textId="77777777" w:rsidTr="00A4424B">
        <w:tc>
          <w:tcPr>
            <w:tcW w:w="3969" w:type="dxa"/>
            <w:shd w:val="pct10" w:color="auto" w:fill="FFFFFF"/>
          </w:tcPr>
          <w:p w14:paraId="4B0AEFC4" w14:textId="77777777" w:rsidR="0047783A" w:rsidRPr="00E82463" w:rsidRDefault="0047783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7D9D0A3E" w14:textId="58474092" w:rsidR="0047783A" w:rsidRPr="00E82463" w:rsidRDefault="006D7EC2" w:rsidP="006D7EC2">
            <w:pPr>
              <w:tabs>
                <w:tab w:val="left" w:pos="851"/>
              </w:tabs>
              <w:jc w:val="center"/>
              <w:rPr>
                <w:rFonts w:ascii="Times New Roman" w:hAnsi="Times New Roman"/>
                <w:sz w:val="22"/>
              </w:rPr>
            </w:pPr>
            <w:r>
              <w:rPr>
                <w:rFonts w:ascii="Times New Roman" w:hAnsi="Times New Roman"/>
                <w:sz w:val="22"/>
              </w:rPr>
              <w:t>May</w:t>
            </w:r>
            <w:r w:rsidR="00F679ED">
              <w:rPr>
                <w:rFonts w:ascii="Times New Roman" w:hAnsi="Times New Roman"/>
                <w:sz w:val="22"/>
                <w:vertAlign w:val="superscript"/>
              </w:rPr>
              <w:t>**</w:t>
            </w:r>
          </w:p>
        </w:tc>
        <w:tc>
          <w:tcPr>
            <w:tcW w:w="2268" w:type="dxa"/>
          </w:tcPr>
          <w:p w14:paraId="0C9ED6C6" w14:textId="77777777" w:rsidR="0047783A" w:rsidRPr="00E82463" w:rsidRDefault="0047783A">
            <w:pPr>
              <w:tabs>
                <w:tab w:val="left" w:pos="851"/>
              </w:tabs>
              <w:jc w:val="both"/>
              <w:rPr>
                <w:rFonts w:ascii="Times New Roman" w:hAnsi="Times New Roman"/>
                <w:sz w:val="22"/>
              </w:rPr>
            </w:pPr>
            <w:r w:rsidRPr="00E82463">
              <w:rPr>
                <w:rFonts w:ascii="Times New Roman" w:hAnsi="Times New Roman"/>
                <w:sz w:val="22"/>
              </w:rPr>
              <w:t>-</w:t>
            </w:r>
          </w:p>
        </w:tc>
      </w:tr>
    </w:tbl>
    <w:p w14:paraId="1D964AB1" w14:textId="77777777" w:rsidR="0047783A" w:rsidRDefault="0047783A">
      <w:pPr>
        <w:tabs>
          <w:tab w:val="left" w:pos="851"/>
        </w:tabs>
        <w:jc w:val="both"/>
        <w:rPr>
          <w:rFonts w:ascii="Times New Roman" w:hAnsi="Times New Roman"/>
          <w:b/>
        </w:rPr>
      </w:pPr>
      <w:bookmarkStart w:id="6" w:name="_Ref500317541"/>
      <w:r w:rsidRPr="00E82463">
        <w:rPr>
          <w:rFonts w:ascii="Times New Roman" w:hAnsi="Times New Roman"/>
          <w:b/>
        </w:rPr>
        <w:t xml:space="preserve"> * All times are in the time zone of the country of the </w:t>
      </w:r>
      <w:r w:rsidR="00A8413B">
        <w:rPr>
          <w:rFonts w:ascii="Times New Roman" w:hAnsi="Times New Roman"/>
          <w:b/>
        </w:rPr>
        <w:t>c</w:t>
      </w:r>
      <w:r w:rsidRPr="00E82463">
        <w:rPr>
          <w:rFonts w:ascii="Times New Roman" w:hAnsi="Times New Roman"/>
          <w:b/>
        </w:rPr>
        <w:t xml:space="preserve">ontracting </w:t>
      </w:r>
      <w:r w:rsidR="00A8413B">
        <w:rPr>
          <w:rFonts w:ascii="Times New Roman" w:hAnsi="Times New Roman"/>
          <w:b/>
        </w:rPr>
        <w:t>a</w:t>
      </w:r>
      <w:r w:rsidRPr="00E82463">
        <w:rPr>
          <w:rFonts w:ascii="Times New Roman" w:hAnsi="Times New Roman"/>
          <w:b/>
        </w:rPr>
        <w:t>uthority</w:t>
      </w:r>
      <w:r w:rsidR="00E82463">
        <w:rPr>
          <w:rFonts w:ascii="Times New Roman" w:hAnsi="Times New Roman"/>
          <w:b/>
        </w:rPr>
        <w:t xml:space="preserve"> </w:t>
      </w:r>
      <w:r w:rsidR="00A8413B">
        <w:rPr>
          <w:rFonts w:ascii="Times New Roman" w:hAnsi="Times New Roman"/>
          <w:b/>
        </w:rPr>
        <w:t>p</w:t>
      </w:r>
      <w:r w:rsidRPr="00E82463">
        <w:rPr>
          <w:rFonts w:ascii="Times New Roman" w:hAnsi="Times New Roman"/>
          <w:b/>
        </w:rPr>
        <w:t>rovisional date</w:t>
      </w:r>
      <w:r w:rsidR="00F679ED">
        <w:rPr>
          <w:rFonts w:ascii="Times New Roman" w:hAnsi="Times New Roman"/>
          <w:b/>
        </w:rPr>
        <w:br/>
        <w:t>** Provisional date</w:t>
      </w:r>
    </w:p>
    <w:p w14:paraId="29BC339B" w14:textId="77777777" w:rsidR="00F679ED" w:rsidRPr="00E82463" w:rsidRDefault="00F679ED">
      <w:pPr>
        <w:tabs>
          <w:tab w:val="left" w:pos="851"/>
        </w:tabs>
        <w:jc w:val="both"/>
        <w:rPr>
          <w:rFonts w:ascii="Times New Roman" w:hAnsi="Times New Roman"/>
          <w:b/>
        </w:rPr>
      </w:pPr>
    </w:p>
    <w:p w14:paraId="341489D7" w14:textId="77777777" w:rsidR="0047783A" w:rsidRPr="00E82463" w:rsidRDefault="0047783A" w:rsidP="000C4713">
      <w:pPr>
        <w:pStyle w:val="Heading1"/>
      </w:pPr>
      <w:bookmarkStart w:id="7" w:name="_Toc42488072"/>
      <w:bookmarkEnd w:id="6"/>
      <w:r w:rsidRPr="00E82463">
        <w:t>Participation</w:t>
      </w:r>
      <w:bookmarkEnd w:id="7"/>
    </w:p>
    <w:p w14:paraId="4C86DC36" w14:textId="67B2EE49" w:rsidR="005D3052" w:rsidRDefault="0047783A" w:rsidP="00C679AC">
      <w:pPr>
        <w:pStyle w:val="PRAGHeading2"/>
        <w:numPr>
          <w:ilvl w:val="0"/>
          <w:numId w:val="0"/>
        </w:numPr>
        <w:ind w:left="567" w:hanging="567"/>
        <w:jc w:val="both"/>
        <w:rPr>
          <w:sz w:val="22"/>
          <w:lang w:val="en-GB"/>
        </w:rPr>
      </w:pPr>
      <w:r w:rsidRPr="00E82463">
        <w:rPr>
          <w:sz w:val="22"/>
          <w:lang w:val="en-GB"/>
        </w:rPr>
        <w:t>3.1</w:t>
      </w:r>
      <w:r w:rsidRPr="00E82463">
        <w:rPr>
          <w:sz w:val="22"/>
          <w:lang w:val="en-GB"/>
        </w:rPr>
        <w:tab/>
      </w:r>
      <w:r w:rsidR="005D3052" w:rsidRPr="005D3052">
        <w:rPr>
          <w:sz w:val="22"/>
          <w:szCs w:val="22"/>
          <w:lang w:val="en-GB"/>
        </w:rPr>
        <w:t xml:space="preserve">Participation is open to all </w:t>
      </w:r>
      <w:r w:rsidR="005D3052" w:rsidRPr="005D3052">
        <w:rPr>
          <w:rFonts w:eastAsia="Calibri"/>
          <w:sz w:val="22"/>
          <w:szCs w:val="22"/>
          <w:lang w:val="en-GB"/>
        </w:rPr>
        <w:t xml:space="preserve">natural persons who are nationals of and </w:t>
      </w:r>
      <w:r w:rsidR="005D3052" w:rsidRPr="005D3052">
        <w:rPr>
          <w:sz w:val="22"/>
          <w:szCs w:val="22"/>
          <w:lang w:val="en-GB"/>
        </w:rPr>
        <w:t xml:space="preserve">legal persons (participating either individually or in a grouping – consortium – of tenderers) which are effectively established in a  Member State of the European Union or in a eligible country or territory  as defined under </w:t>
      </w:r>
      <w:r w:rsidR="005D3052" w:rsidRPr="005D3052">
        <w:rPr>
          <w:rFonts w:eastAsia="Calibri"/>
          <w:bCs/>
          <w:snapToGrid/>
          <w:sz w:val="22"/>
          <w:szCs w:val="22"/>
          <w:lang w:val="en-GB"/>
        </w:rPr>
        <w:t xml:space="preserve">the Regulation </w:t>
      </w:r>
      <w:r w:rsidR="005D3052" w:rsidRPr="005D3052">
        <w:rPr>
          <w:sz w:val="22"/>
          <w:szCs w:val="22"/>
          <w:lang w:val="en-GB"/>
        </w:rPr>
        <w:t>(EU) No </w:t>
      </w:r>
      <w:r w:rsidR="005D3052" w:rsidRPr="005D3052">
        <w:rPr>
          <w:rFonts w:eastAsia="MS Mincho"/>
          <w:noProof/>
          <w:sz w:val="22"/>
          <w:szCs w:val="22"/>
          <w:lang w:val="en-GB" w:eastAsia="ja-JP"/>
        </w:rPr>
        <w:t xml:space="preserve">236/2014 </w:t>
      </w:r>
      <w:r w:rsidR="005D3052" w:rsidRPr="005D3052">
        <w:rPr>
          <w:rFonts w:eastAsia="Calibri"/>
          <w:bCs/>
          <w:snapToGrid/>
          <w:sz w:val="22"/>
          <w:szCs w:val="22"/>
          <w:lang w:val="en-GB"/>
        </w:rPr>
        <w:t xml:space="preserve">establishing common rules and procedures for the implementation of the Union's instruments for external action (CIR) </w:t>
      </w:r>
      <w:r w:rsidR="005D3052" w:rsidRPr="005D3052">
        <w:rPr>
          <w:sz w:val="22"/>
          <w:szCs w:val="22"/>
          <w:lang w:val="en-GB"/>
        </w:rPr>
        <w:t xml:space="preserve">for the applicable instrument under which the contract is financed (see also heading 22 of the contract notice). Participation is also open to international organisations. All supplies under this contract must originate in one or more of these countries. </w:t>
      </w:r>
      <w:r w:rsidR="005D3052" w:rsidRPr="005D3052">
        <w:rPr>
          <w:rFonts w:eastAsia="Calibri"/>
          <w:noProof/>
          <w:sz w:val="22"/>
          <w:szCs w:val="22"/>
          <w:lang w:val="en-GB"/>
        </w:rPr>
        <w:t>However, they may originate from any country when</w:t>
      </w:r>
      <w:bookmarkStart w:id="8" w:name="_DV_C321"/>
      <w:r w:rsidR="005D3052" w:rsidRPr="005D3052">
        <w:rPr>
          <w:rFonts w:eastAsia="Calibri"/>
          <w:noProof/>
          <w:color w:val="000000"/>
          <w:sz w:val="22"/>
          <w:szCs w:val="22"/>
          <w:lang w:val="en-GB"/>
        </w:rPr>
        <w:t xml:space="preserve">  the amount of the supplies to be purchased (as a whole or, if divided into lots, per lot) is below</w:t>
      </w:r>
      <w:bookmarkEnd w:id="8"/>
      <w:r w:rsidR="005D3052" w:rsidRPr="005D3052">
        <w:rPr>
          <w:rFonts w:eastAsia="Calibri"/>
          <w:noProof/>
          <w:color w:val="000000"/>
          <w:sz w:val="22"/>
          <w:szCs w:val="22"/>
          <w:lang w:val="en-GB"/>
        </w:rPr>
        <w:t xml:space="preserve"> EUR 100 000</w:t>
      </w:r>
      <w:r w:rsidR="005D3052">
        <w:rPr>
          <w:rFonts w:eastAsia="Calibri"/>
          <w:noProof/>
          <w:color w:val="000000"/>
          <w:sz w:val="22"/>
          <w:szCs w:val="22"/>
          <w:lang w:val="en-GB"/>
        </w:rPr>
        <w:t>.</w:t>
      </w:r>
    </w:p>
    <w:p w14:paraId="7C30EC8E"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004365AD" w:rsidRPr="00E82463">
        <w:rPr>
          <w:rFonts w:ascii="Times New Roman" w:hAnsi="Times New Roman"/>
          <w:sz w:val="22"/>
          <w:szCs w:val="22"/>
          <w:lang w:val="en-GB"/>
        </w:rPr>
        <w:t xml:space="preserve">These terms refer to all nationals of the above states and to all legal entities, companies or partnerships </w:t>
      </w:r>
      <w:r w:rsidR="000076C2" w:rsidRPr="000076C2">
        <w:rPr>
          <w:rFonts w:ascii="Times New Roman" w:hAnsi="Times New Roman"/>
          <w:sz w:val="22"/>
          <w:lang w:val="en-GB"/>
        </w:rPr>
        <w:t xml:space="preserve">effectively </w:t>
      </w:r>
      <w:r w:rsidR="004365AD"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7BEFFFAA" w14:textId="77777777" w:rsidR="0047783A" w:rsidRPr="007A0C47" w:rsidRDefault="0047783A" w:rsidP="00A4424B">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007A0C47" w:rsidRPr="00AF31AE">
        <w:rPr>
          <w:rFonts w:ascii="Times New Roman" w:hAnsi="Times New Roman"/>
          <w:sz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sidR="007A0C47">
        <w:rPr>
          <w:rFonts w:ascii="Times New Roman" w:hAnsi="Times New Roman"/>
          <w:sz w:val="22"/>
          <w:lang w:val="en-GB"/>
        </w:rPr>
        <w:t>s</w:t>
      </w:r>
      <w:r w:rsidR="007A0C47"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w:t>
      </w:r>
      <w:r w:rsidR="007A0C47" w:rsidRPr="00AF31AE">
        <w:rPr>
          <w:rFonts w:ascii="Times New Roman" w:hAnsi="Times New Roman"/>
          <w:sz w:val="22"/>
          <w:lang w:val="en-GB"/>
        </w:rPr>
        <w:lastRenderedPageBreak/>
        <w:t xml:space="preserve">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4130152B" w14:textId="3B44160F"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The declarations must cover all the members of a joint venture/consortium.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6CA8E890"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tenderer</w:t>
      </w:r>
      <w:r w:rsidR="005D72F7" w:rsidRPr="00E82463">
        <w:rPr>
          <w:rFonts w:ascii="Times New Roman" w:hAnsi="Times New Roman"/>
          <w:sz w:val="22"/>
          <w:szCs w:val="22"/>
          <w:lang w:val="en-GB"/>
        </w:rPr>
        <w:t>s</w:t>
      </w:r>
      <w:r w:rsidRPr="00E82463">
        <w:rPr>
          <w:rFonts w:ascii="Times New Roman" w:hAnsi="Times New Roman"/>
          <w:sz w:val="22"/>
          <w:szCs w:val="22"/>
          <w:lang w:val="en-GB"/>
        </w:rPr>
        <w:t>/contractor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w:t>
      </w:r>
      <w:r w:rsidR="005D72F7" w:rsidRPr="00E82463">
        <w:rPr>
          <w:rFonts w:ascii="Times New Roman" w:hAnsi="Times New Roman"/>
          <w:sz w:val="22"/>
          <w:szCs w:val="22"/>
          <w:lang w:val="en-GB"/>
        </w:rPr>
        <w:t xml:space="preserve">must </w:t>
      </w:r>
      <w:r w:rsidRPr="00E82463">
        <w:rPr>
          <w:rFonts w:ascii="Times New Roman" w:hAnsi="Times New Roman"/>
          <w:sz w:val="22"/>
          <w:szCs w:val="22"/>
          <w:lang w:val="en-GB"/>
        </w:rPr>
        <w:t>submit 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from the intended subcontractor</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that </w:t>
      </w:r>
      <w:r w:rsidR="005D72F7" w:rsidRPr="00E82463">
        <w:rPr>
          <w:rFonts w:ascii="Times New Roman" w:hAnsi="Times New Roman"/>
          <w:sz w:val="22"/>
          <w:szCs w:val="22"/>
          <w:lang w:val="en-GB"/>
        </w:rPr>
        <w:t>they are</w:t>
      </w:r>
      <w:r w:rsidRPr="00E82463">
        <w:rPr>
          <w:rFonts w:ascii="Times New Roman" w:hAnsi="Times New Roman"/>
          <w:sz w:val="22"/>
          <w:szCs w:val="22"/>
          <w:lang w:val="en-GB"/>
        </w:rPr>
        <w:t xml:space="preserve"> not in </w:t>
      </w:r>
      <w:r w:rsidR="005D72F7" w:rsidRPr="00E82463">
        <w:rPr>
          <w:rFonts w:ascii="Times New Roman" w:hAnsi="Times New Roman"/>
          <w:sz w:val="22"/>
          <w:szCs w:val="22"/>
          <w:lang w:val="en-GB"/>
        </w:rPr>
        <w:t xml:space="preserve">any </w:t>
      </w:r>
      <w:r w:rsidRPr="00E82463">
        <w:rPr>
          <w:rFonts w:ascii="Times New Roman" w:hAnsi="Times New Roman"/>
          <w:sz w:val="22"/>
          <w:szCs w:val="22"/>
          <w:lang w:val="en-GB"/>
        </w:rPr>
        <w:t>of the exclusion situations. 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26EEC344" w14:textId="77777777"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6CAA679" w14:textId="5C97F076" w:rsidR="0069153C" w:rsidRPr="00C679AC" w:rsidRDefault="0047783A" w:rsidP="00C679AC">
      <w:pPr>
        <w:pStyle w:val="Heading2"/>
        <w:tabs>
          <w:tab w:val="num" w:pos="709"/>
          <w:tab w:val="left" w:pos="792"/>
          <w:tab w:val="left" w:pos="8080"/>
        </w:tabs>
        <w:ind w:left="567" w:hanging="567"/>
        <w:jc w:val="both"/>
        <w:rPr>
          <w:rFonts w:ascii="Times New Roman" w:hAnsi="Times New Roman"/>
          <w:sz w:val="22"/>
          <w:szCs w:val="22"/>
          <w:highlight w:val="lightGray"/>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 but the contractor will retain full liability towards the contracting authority for performance of the contract as a whole</w:t>
      </w:r>
      <w:r w:rsidR="00EF2700">
        <w:rPr>
          <w:rFonts w:ascii="Times New Roman" w:hAnsi="Times New Roman"/>
          <w:sz w:val="22"/>
          <w:szCs w:val="22"/>
          <w:lang w:val="en-GB"/>
        </w:rPr>
        <w:t>.</w:t>
      </w:r>
      <w:r w:rsidR="00EC571A" w:rsidRPr="00EC571A">
        <w:rPr>
          <w:rFonts w:ascii="Times New Roman" w:hAnsi="Times New Roman"/>
          <w:sz w:val="22"/>
          <w:szCs w:val="22"/>
          <w:lang w:val="en-GB"/>
        </w:rPr>
        <w:t xml:space="preserve"> </w:t>
      </w:r>
    </w:p>
    <w:p w14:paraId="576162E5" w14:textId="77777777" w:rsidR="0047783A" w:rsidRPr="00E82463" w:rsidRDefault="0047783A" w:rsidP="000C4713">
      <w:pPr>
        <w:pStyle w:val="Heading1"/>
      </w:pPr>
      <w:bookmarkStart w:id="9" w:name="_Toc42488073"/>
      <w:r w:rsidRPr="00E82463">
        <w:t>Origin</w:t>
      </w:r>
      <w:bookmarkEnd w:id="9"/>
    </w:p>
    <w:p w14:paraId="4E1BDD9B" w14:textId="4E8D7427" w:rsidR="0047783A" w:rsidRDefault="0047783A" w:rsidP="00552278">
      <w:pPr>
        <w:pStyle w:val="Heading2"/>
        <w:keepNext w:val="0"/>
        <w:numPr>
          <w:ilvl w:val="1"/>
          <w:numId w:val="0"/>
        </w:numPr>
        <w:ind w:left="567" w:hanging="567"/>
        <w:jc w:val="both"/>
        <w:rPr>
          <w:rFonts w:ascii="Times New Roman" w:hAnsi="Times New Roman"/>
          <w:sz w:val="22"/>
          <w:szCs w:val="22"/>
          <w:lang w:val="en-GB"/>
        </w:rPr>
      </w:pPr>
      <w:r w:rsidRPr="00E82463">
        <w:rPr>
          <w:rFonts w:ascii="Times New Roman" w:hAnsi="Times New Roman"/>
          <w:sz w:val="22"/>
          <w:lang w:val="en-GB"/>
        </w:rPr>
        <w:t>4.1</w:t>
      </w:r>
      <w:r w:rsidR="00164F15" w:rsidRPr="00E82463">
        <w:rPr>
          <w:rFonts w:ascii="Times New Roman" w:hAnsi="Times New Roman"/>
          <w:sz w:val="22"/>
          <w:lang w:val="en-GB"/>
        </w:rPr>
        <w:tab/>
      </w:r>
      <w:r w:rsidRPr="00E82463">
        <w:rPr>
          <w:rFonts w:ascii="Times New Roman" w:hAnsi="Times New Roman"/>
          <w:sz w:val="22"/>
          <w:szCs w:val="22"/>
          <w:lang w:val="en-GB"/>
        </w:rPr>
        <w:t>Unless otherwise provided in the contract</w:t>
      </w:r>
      <w:r w:rsidR="0063744A">
        <w:rPr>
          <w:rFonts w:ascii="Times New Roman" w:hAnsi="Times New Roman"/>
          <w:sz w:val="22"/>
          <w:szCs w:val="22"/>
          <w:lang w:val="en-GB"/>
        </w:rPr>
        <w:t xml:space="preserve"> or below</w:t>
      </w:r>
      <w:r w:rsidR="00164F15" w:rsidRPr="00E82463">
        <w:rPr>
          <w:rFonts w:ascii="Times New Roman" w:hAnsi="Times New Roman"/>
          <w:sz w:val="22"/>
          <w:szCs w:val="22"/>
          <w:lang w:val="en-GB"/>
        </w:rPr>
        <w:t>,</w:t>
      </w:r>
      <w:r w:rsidRPr="00E82463">
        <w:rPr>
          <w:rFonts w:ascii="Times New Roman" w:hAnsi="Times New Roman"/>
          <w:sz w:val="22"/>
          <w:szCs w:val="22"/>
          <w:lang w:val="en-GB"/>
        </w:rPr>
        <w:t xml:space="preserve"> all goods purchased </w:t>
      </w:r>
      <w:r w:rsidR="00B96E4B" w:rsidRPr="00E82463">
        <w:rPr>
          <w:rFonts w:ascii="Times New Roman" w:hAnsi="Times New Roman"/>
          <w:sz w:val="22"/>
          <w:szCs w:val="22"/>
          <w:lang w:val="en-GB"/>
        </w:rPr>
        <w:t xml:space="preserve">under the contract </w:t>
      </w:r>
      <w:r w:rsidRPr="00E82463">
        <w:rPr>
          <w:rFonts w:ascii="Times New Roman" w:hAnsi="Times New Roman"/>
          <w:sz w:val="22"/>
          <w:szCs w:val="22"/>
          <w:lang w:val="en-GB"/>
        </w:rPr>
        <w:t xml:space="preserve">must originate in a Member State of the European Union or </w:t>
      </w:r>
      <w:r w:rsidR="00264ACD" w:rsidRPr="00E82463">
        <w:rPr>
          <w:rFonts w:ascii="Times New Roman" w:hAnsi="Times New Roman"/>
          <w:sz w:val="22"/>
          <w:szCs w:val="22"/>
          <w:lang w:val="en-GB"/>
        </w:rPr>
        <w:t xml:space="preserve">in </w:t>
      </w:r>
      <w:r w:rsidRPr="00E82463">
        <w:rPr>
          <w:rFonts w:ascii="Times New Roman" w:hAnsi="Times New Roman"/>
          <w:sz w:val="22"/>
          <w:szCs w:val="22"/>
          <w:lang w:val="en-GB"/>
        </w:rPr>
        <w:t xml:space="preserve">a </w:t>
      </w:r>
      <w:r w:rsidR="00264ACD" w:rsidRPr="00E82463">
        <w:rPr>
          <w:rFonts w:ascii="Times New Roman" w:hAnsi="Times New Roman"/>
          <w:sz w:val="22"/>
          <w:szCs w:val="22"/>
          <w:lang w:val="en-GB"/>
        </w:rPr>
        <w:t xml:space="preserve">country or territory of the regions covered and/or authorised by the specific instruments applicable to the programme specified in clause 3.1 above. </w:t>
      </w:r>
      <w:r w:rsidRPr="00E82463">
        <w:rPr>
          <w:rFonts w:ascii="Times New Roman" w:hAnsi="Times New Roman"/>
          <w:sz w:val="22"/>
          <w:szCs w:val="22"/>
          <w:lang w:val="en-GB"/>
        </w:rPr>
        <w:t xml:space="preserve">For these purposes, </w:t>
      </w:r>
      <w:r w:rsidR="006A5F84" w:rsidRPr="00E82463">
        <w:rPr>
          <w:rFonts w:ascii="Times New Roman" w:hAnsi="Times New Roman"/>
          <w:sz w:val="22"/>
          <w:szCs w:val="22"/>
          <w:lang w:val="en-GB"/>
        </w:rPr>
        <w:t>‘</w:t>
      </w:r>
      <w:r w:rsidRPr="00E82463">
        <w:rPr>
          <w:rFonts w:ascii="Times New Roman" w:hAnsi="Times New Roman"/>
          <w:sz w:val="22"/>
          <w:szCs w:val="22"/>
          <w:lang w:val="en-GB"/>
        </w:rPr>
        <w:t>origin</w:t>
      </w:r>
      <w:r w:rsidR="006A5F84" w:rsidRPr="00E82463">
        <w:rPr>
          <w:rFonts w:ascii="Times New Roman" w:hAnsi="Times New Roman"/>
          <w:sz w:val="22"/>
          <w:szCs w:val="22"/>
          <w:lang w:val="en-GB"/>
        </w:rPr>
        <w:t>’</w:t>
      </w:r>
      <w:r w:rsidRPr="00E82463">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w:t>
      </w:r>
      <w:r w:rsidR="004365AD" w:rsidRPr="00E82463">
        <w:rPr>
          <w:rFonts w:ascii="Times New Roman" w:hAnsi="Times New Roman"/>
          <w:sz w:val="22"/>
          <w:szCs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D33BE3">
        <w:rPr>
          <w:rFonts w:ascii="Times New Roman" w:hAnsi="Times New Roman"/>
          <w:sz w:val="22"/>
          <w:szCs w:val="22"/>
          <w:lang w:val="en-GB"/>
        </w:rPr>
        <w:t xml:space="preserve"> </w:t>
      </w:r>
    </w:p>
    <w:p w14:paraId="1D48D44C" w14:textId="224DADF3" w:rsidR="00D33BE3" w:rsidRPr="00C61161" w:rsidRDefault="00D33BE3" w:rsidP="0063744A">
      <w:pPr>
        <w:ind w:left="567"/>
        <w:jc w:val="both"/>
        <w:rPr>
          <w:rFonts w:ascii="Times New Roman" w:hAnsi="Times New Roman"/>
          <w:sz w:val="22"/>
          <w:szCs w:val="22"/>
        </w:rPr>
      </w:pPr>
      <w:r w:rsidRPr="00C679AC">
        <w:rPr>
          <w:rFonts w:ascii="Times New Roman" w:hAnsi="Times New Roman"/>
          <w:sz w:val="22"/>
          <w:szCs w:val="22"/>
        </w:rPr>
        <w:t>All supplies under this contract must originate in one or more of the</w:t>
      </w:r>
      <w:r w:rsidR="0063744A" w:rsidRPr="00C679AC">
        <w:rPr>
          <w:rFonts w:ascii="Times New Roman" w:hAnsi="Times New Roman"/>
          <w:sz w:val="22"/>
          <w:szCs w:val="22"/>
        </w:rPr>
        <w:t xml:space="preserve"> abov</w:t>
      </w:r>
      <w:r w:rsidRPr="00C679AC">
        <w:rPr>
          <w:rFonts w:ascii="Times New Roman" w:hAnsi="Times New Roman"/>
          <w:sz w:val="22"/>
          <w:szCs w:val="22"/>
        </w:rPr>
        <w:t>e countries.</w:t>
      </w:r>
    </w:p>
    <w:p w14:paraId="745A5342" w14:textId="77777777"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w:t>
      </w:r>
      <w:r w:rsidR="00696FDD"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sidR="00696FDD">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sidR="00C81B22">
        <w:rPr>
          <w:rFonts w:ascii="Times New Roman" w:hAnsi="Times New Roman"/>
          <w:sz w:val="22"/>
          <w:szCs w:val="22"/>
          <w:lang w:val="en-GB"/>
        </w:rPr>
        <w:t>S</w:t>
      </w:r>
      <w:r w:rsidR="00252123">
        <w:rPr>
          <w:rFonts w:ascii="Times New Roman" w:hAnsi="Times New Roman"/>
          <w:sz w:val="22"/>
          <w:szCs w:val="22"/>
          <w:lang w:val="en-GB"/>
        </w:rPr>
        <w:t>ection</w:t>
      </w:r>
      <w:r w:rsidRPr="00E82463">
        <w:rPr>
          <w:rFonts w:ascii="Times New Roman" w:hAnsi="Times New Roman"/>
          <w:sz w:val="22"/>
          <w:szCs w:val="22"/>
          <w:lang w:val="en-GB"/>
        </w:rPr>
        <w:t xml:space="preserve"> </w:t>
      </w:r>
      <w:r w:rsidR="00252123">
        <w:rPr>
          <w:rFonts w:ascii="Times New Roman" w:hAnsi="Times New Roman"/>
          <w:sz w:val="22"/>
          <w:szCs w:val="22"/>
          <w:lang w:val="en-GB"/>
        </w:rPr>
        <w:t>2.3.5. of the</w:t>
      </w:r>
      <w:r w:rsidRPr="00E82463">
        <w:rPr>
          <w:rFonts w:ascii="Times New Roman" w:hAnsi="Times New Roman"/>
          <w:sz w:val="22"/>
          <w:szCs w:val="22"/>
          <w:lang w:val="en-GB"/>
        </w:rPr>
        <w:t xml:space="preserve"> </w:t>
      </w:r>
      <w:r w:rsidR="00252123">
        <w:rPr>
          <w:rFonts w:ascii="Times New Roman" w:hAnsi="Times New Roman"/>
          <w:sz w:val="22"/>
          <w:szCs w:val="22"/>
          <w:lang w:val="en-GB"/>
        </w:rPr>
        <w:t>p</w:t>
      </w:r>
      <w:r w:rsidR="00950813" w:rsidRPr="00E82463">
        <w:rPr>
          <w:rFonts w:ascii="Times New Roman" w:hAnsi="Times New Roman"/>
          <w:sz w:val="22"/>
          <w:szCs w:val="22"/>
          <w:lang w:val="en-GB"/>
        </w:rPr>
        <w:t xml:space="preserve">ractical </w:t>
      </w:r>
      <w:r w:rsidR="00252123">
        <w:rPr>
          <w:rFonts w:ascii="Times New Roman" w:hAnsi="Times New Roman"/>
          <w:sz w:val="22"/>
          <w:szCs w:val="22"/>
          <w:lang w:val="en-GB"/>
        </w:rPr>
        <w:t>g</w:t>
      </w:r>
      <w:r w:rsidR="00950813" w:rsidRPr="00E82463">
        <w:rPr>
          <w:rFonts w:ascii="Times New Roman" w:hAnsi="Times New Roman"/>
          <w:sz w:val="22"/>
          <w:szCs w:val="22"/>
          <w:lang w:val="en-GB"/>
        </w:rPr>
        <w:t>uide</w:t>
      </w:r>
      <w:r w:rsidRPr="00E82463">
        <w:rPr>
          <w:rFonts w:ascii="Times New Roman" w:hAnsi="Times New Roman"/>
          <w:sz w:val="22"/>
          <w:szCs w:val="22"/>
          <w:lang w:val="en-GB"/>
        </w:rPr>
        <w:t>.</w:t>
      </w:r>
    </w:p>
    <w:p w14:paraId="4838F6B9"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4C5DF8D7" w14:textId="77777777" w:rsidR="0047783A" w:rsidRPr="00E82463" w:rsidRDefault="0047783A" w:rsidP="000C4713">
      <w:pPr>
        <w:pStyle w:val="Heading1"/>
      </w:pPr>
      <w:bookmarkStart w:id="10" w:name="_Toc42488074"/>
      <w:r w:rsidRPr="00E82463">
        <w:lastRenderedPageBreak/>
        <w:t>Type of contract</w:t>
      </w:r>
      <w:bookmarkEnd w:id="10"/>
    </w:p>
    <w:p w14:paraId="4C201D95" w14:textId="1DB4F357" w:rsidR="0047783A" w:rsidRPr="00E82463" w:rsidRDefault="00D8732D" w:rsidP="0047783A">
      <w:pPr>
        <w:pStyle w:val="Heading2"/>
        <w:keepNext w:val="0"/>
        <w:ind w:left="567"/>
        <w:jc w:val="both"/>
        <w:rPr>
          <w:rFonts w:ascii="Times New Roman" w:hAnsi="Times New Roman"/>
          <w:sz w:val="22"/>
          <w:lang w:val="en-GB"/>
        </w:rPr>
      </w:pPr>
      <w:r>
        <w:rPr>
          <w:rFonts w:ascii="Times New Roman" w:hAnsi="Times New Roman"/>
          <w:sz w:val="22"/>
          <w:lang w:val="en-GB"/>
        </w:rPr>
        <w:t xml:space="preserve"> </w:t>
      </w:r>
      <w:r w:rsidR="006F53CE" w:rsidRPr="005D3052">
        <w:rPr>
          <w:rFonts w:ascii="Times New Roman" w:hAnsi="Times New Roman"/>
          <w:sz w:val="22"/>
          <w:lang w:val="en-GB"/>
        </w:rPr>
        <w:t>H</w:t>
      </w:r>
      <w:r w:rsidR="0047783A" w:rsidRPr="005D3052">
        <w:rPr>
          <w:rFonts w:ascii="Times New Roman" w:hAnsi="Times New Roman"/>
          <w:sz w:val="22"/>
          <w:lang w:val="en-GB"/>
        </w:rPr>
        <w:t>ybrid</w:t>
      </w:r>
      <w:r w:rsidR="00B036D9">
        <w:rPr>
          <w:rFonts w:ascii="Times New Roman" w:hAnsi="Times New Roman"/>
          <w:sz w:val="22"/>
          <w:lang w:val="en-GB"/>
        </w:rPr>
        <w:t>.</w:t>
      </w:r>
    </w:p>
    <w:p w14:paraId="071BAFEE" w14:textId="77777777" w:rsidR="0047783A" w:rsidRPr="00E82463" w:rsidRDefault="0047783A" w:rsidP="000C4713">
      <w:pPr>
        <w:pStyle w:val="Heading1"/>
      </w:pPr>
      <w:bookmarkStart w:id="11" w:name="_Toc42488075"/>
      <w:r w:rsidRPr="00E82463">
        <w:t>Currency</w:t>
      </w:r>
      <w:bookmarkEnd w:id="11"/>
    </w:p>
    <w:p w14:paraId="4C38E5EC" w14:textId="5546DB01"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66145D" w:rsidRPr="00C679AC">
        <w:rPr>
          <w:rFonts w:ascii="Times New Roman" w:hAnsi="Times New Roman"/>
          <w:bCs/>
          <w:sz w:val="22"/>
          <w:szCs w:val="22"/>
          <w:lang w:val="en-GB"/>
        </w:rPr>
        <w:t>E</w:t>
      </w:r>
      <w:r w:rsidRPr="00C679AC">
        <w:rPr>
          <w:rFonts w:ascii="Times New Roman" w:hAnsi="Times New Roman"/>
          <w:bCs/>
          <w:sz w:val="22"/>
          <w:szCs w:val="22"/>
          <w:lang w:val="en-GB"/>
        </w:rPr>
        <w:t>uro</w:t>
      </w:r>
      <w:r w:rsidRPr="00E82463">
        <w:rPr>
          <w:rStyle w:val="FootnoteReference"/>
          <w:rFonts w:ascii="Times New Roman" w:hAnsi="Times New Roman"/>
          <w:sz w:val="22"/>
          <w:lang w:val="en-GB"/>
        </w:rPr>
        <w:footnoteReference w:id="3"/>
      </w:r>
      <w:r w:rsidR="005F1EC7" w:rsidRPr="00A4424B">
        <w:rPr>
          <w:rFonts w:ascii="Times New Roman" w:hAnsi="Times New Roman"/>
          <w:sz w:val="22"/>
          <w:lang w:val="en-GB"/>
        </w:rPr>
        <w:t>.</w:t>
      </w:r>
    </w:p>
    <w:p w14:paraId="3DD96BDF" w14:textId="77777777" w:rsidR="0047783A" w:rsidRPr="00E82463" w:rsidRDefault="0047783A" w:rsidP="000C4713">
      <w:pPr>
        <w:pStyle w:val="Heading1"/>
      </w:pPr>
      <w:bookmarkStart w:id="12" w:name="_Toc42488076"/>
      <w:r w:rsidRPr="00E82463">
        <w:t>Lots</w:t>
      </w:r>
      <w:bookmarkEnd w:id="12"/>
    </w:p>
    <w:p w14:paraId="3EA02854" w14:textId="77777777" w:rsidR="00C679AC" w:rsidRDefault="0047783A" w:rsidP="00C679AC">
      <w:pPr>
        <w:pStyle w:val="Heading2"/>
        <w:keepNext w:val="0"/>
        <w:ind w:left="567"/>
        <w:jc w:val="both"/>
        <w:rPr>
          <w:rFonts w:ascii="Times New Roman" w:hAnsi="Times New Roman"/>
          <w:sz w:val="22"/>
        </w:rPr>
      </w:pPr>
      <w:r w:rsidRPr="00C679AC">
        <w:rPr>
          <w:rFonts w:ascii="Times New Roman" w:hAnsi="Times New Roman"/>
          <w:sz w:val="22"/>
        </w:rPr>
        <w:t>This tender procedure is not divided into lots.</w:t>
      </w:r>
    </w:p>
    <w:p w14:paraId="1C140FFB" w14:textId="77777777" w:rsidR="0047783A" w:rsidRPr="00E82463" w:rsidRDefault="0047783A" w:rsidP="000C4713">
      <w:pPr>
        <w:pStyle w:val="Heading1"/>
      </w:pPr>
      <w:bookmarkStart w:id="13" w:name="_Toc42488077"/>
      <w:r w:rsidRPr="00E82463">
        <w:t>Period of validity</w:t>
      </w:r>
      <w:bookmarkEnd w:id="13"/>
    </w:p>
    <w:p w14:paraId="48B5D15F"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022E0467"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3A6BA38F"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4E6E6B02" w14:textId="77777777" w:rsidR="0047783A" w:rsidRPr="00E82463" w:rsidRDefault="0047783A" w:rsidP="000C4713">
      <w:pPr>
        <w:pStyle w:val="Heading1"/>
      </w:pPr>
      <w:bookmarkStart w:id="14" w:name="_Toc42488078"/>
      <w:bookmarkStart w:id="15" w:name="_Ref500330462"/>
      <w:r w:rsidRPr="00E82463">
        <w:t xml:space="preserve">Language of </w:t>
      </w:r>
      <w:bookmarkEnd w:id="14"/>
      <w:r w:rsidR="009A3A53" w:rsidRPr="00E82463">
        <w:t>tenders</w:t>
      </w:r>
    </w:p>
    <w:bookmarkEnd w:id="15"/>
    <w:p w14:paraId="7D0C163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3BC80A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019FCC74" w14:textId="4238C310" w:rsidR="0047783A" w:rsidRPr="00E82463" w:rsidRDefault="00A92453" w:rsidP="000C4713">
      <w:pPr>
        <w:pStyle w:val="Heading1"/>
      </w:pPr>
      <w:bookmarkStart w:id="16" w:name="_Toc42488079"/>
      <w:r>
        <w:t xml:space="preserve">   </w:t>
      </w:r>
      <w:r w:rsidR="0047783A" w:rsidRPr="00A92453">
        <w:t>Submission</w:t>
      </w:r>
      <w:r w:rsidR="0047783A" w:rsidRPr="00E82463">
        <w:t xml:space="preserve"> of tenders</w:t>
      </w:r>
      <w:bookmarkEnd w:id="16"/>
    </w:p>
    <w:p w14:paraId="6A732C72" w14:textId="77777777" w:rsidR="0047783A" w:rsidRPr="00E82463" w:rsidRDefault="0047783A" w:rsidP="0047783A">
      <w:pPr>
        <w:pStyle w:val="Heading2"/>
        <w:keepNext w:val="0"/>
        <w:ind w:left="567" w:hanging="567"/>
        <w:jc w:val="both"/>
        <w:rPr>
          <w:rFonts w:ascii="Times New Roman" w:hAnsi="Times New Roman"/>
          <w:lang w:val="en-GB"/>
        </w:rPr>
      </w:pPr>
      <w:bookmarkStart w:id="17" w:name="_Ref500326737"/>
      <w:r w:rsidRPr="00E82463">
        <w:rPr>
          <w:rFonts w:ascii="Times New Roman" w:hAnsi="Times New Roman"/>
          <w:sz w:val="22"/>
          <w:lang w:val="en-GB"/>
        </w:rPr>
        <w:t>10.1</w:t>
      </w:r>
      <w:r w:rsidRPr="00E82463">
        <w:rPr>
          <w:rFonts w:ascii="Times New Roman" w:hAnsi="Times New Roman"/>
          <w:sz w:val="22"/>
          <w:lang w:val="en-GB"/>
        </w:rPr>
        <w:tab/>
        <w:t>T</w:t>
      </w:r>
      <w:r w:rsidR="00803383">
        <w:rPr>
          <w:rFonts w:ascii="Times New Roman" w:hAnsi="Times New Roman"/>
          <w:sz w:val="22"/>
          <w:lang w:val="en-GB"/>
        </w:rPr>
        <w:t>enders must be sent to t</w:t>
      </w:r>
      <w:r w:rsidR="00D62067" w:rsidRPr="00E82463">
        <w:rPr>
          <w:rFonts w:ascii="Times New Roman" w:hAnsi="Times New Roman"/>
          <w:sz w:val="22"/>
          <w:lang w:val="en-GB"/>
        </w:rPr>
        <w:t xml:space="preserve">he </w:t>
      </w:r>
      <w:r w:rsidR="005C1201">
        <w:rPr>
          <w:rFonts w:ascii="Times New Roman" w:hAnsi="Times New Roman"/>
          <w:sz w:val="22"/>
          <w:lang w:val="en-GB"/>
        </w:rPr>
        <w:t>c</w:t>
      </w:r>
      <w:r w:rsidR="00D62067" w:rsidRPr="00E82463">
        <w:rPr>
          <w:rFonts w:ascii="Times New Roman" w:hAnsi="Times New Roman"/>
          <w:sz w:val="22"/>
          <w:lang w:val="en-GB"/>
        </w:rPr>
        <w:t xml:space="preserve">ontracting </w:t>
      </w:r>
      <w:r w:rsidR="005C1201">
        <w:rPr>
          <w:rFonts w:ascii="Times New Roman" w:hAnsi="Times New Roman"/>
          <w:sz w:val="22"/>
          <w:lang w:val="en-GB"/>
        </w:rPr>
        <w:t>a</w:t>
      </w:r>
      <w:r w:rsidR="00D62067" w:rsidRPr="00E82463">
        <w:rPr>
          <w:rFonts w:ascii="Times New Roman" w:hAnsi="Times New Roman"/>
          <w:sz w:val="22"/>
          <w:lang w:val="en-GB"/>
        </w:rPr>
        <w:t xml:space="preserve">uthority </w:t>
      </w:r>
      <w:r w:rsidRPr="00E82463">
        <w:rPr>
          <w:rFonts w:ascii="Times New Roman" w:hAnsi="Times New Roman"/>
          <w:sz w:val="22"/>
          <w:lang w:val="en-GB"/>
        </w:rPr>
        <w:t>before the deadline specified in 10.3. They must include all the documents specified in point 11 of these Instructions and be sent to the following address:</w:t>
      </w:r>
    </w:p>
    <w:bookmarkEnd w:id="17"/>
    <w:p w14:paraId="5F7CF4FE" w14:textId="2675DF91" w:rsidR="00B4573D" w:rsidRDefault="00B4573D" w:rsidP="001A5D61">
      <w:pPr>
        <w:spacing w:before="0" w:after="0"/>
        <w:ind w:left="1440"/>
        <w:rPr>
          <w:rFonts w:ascii="Times New Roman" w:hAnsi="Times New Roman"/>
          <w:b/>
          <w:bCs/>
          <w:sz w:val="22"/>
        </w:rPr>
      </w:pPr>
      <w:r w:rsidRPr="00C679AC">
        <w:rPr>
          <w:rFonts w:ascii="Times New Roman" w:hAnsi="Times New Roman"/>
          <w:b/>
          <w:bCs/>
          <w:sz w:val="22"/>
        </w:rPr>
        <w:t>Ministry of Environment and Physical Planning</w:t>
      </w:r>
    </w:p>
    <w:p w14:paraId="130E8862" w14:textId="2F92CEC0" w:rsidR="003D2754" w:rsidRPr="00C679AC" w:rsidRDefault="003D2754" w:rsidP="001A5D61">
      <w:pPr>
        <w:spacing w:before="0" w:after="0"/>
        <w:ind w:left="1440"/>
        <w:rPr>
          <w:rFonts w:ascii="Times New Roman" w:hAnsi="Times New Roman"/>
          <w:b/>
          <w:bCs/>
          <w:sz w:val="22"/>
        </w:rPr>
      </w:pPr>
      <w:r w:rsidRPr="004E56D0">
        <w:rPr>
          <w:rFonts w:ascii="Times New Roman" w:hAnsi="Times New Roman"/>
          <w:b/>
          <w:bCs/>
          <w:sz w:val="22"/>
        </w:rPr>
        <w:t>Department Macedonian Environmental Information Centre</w:t>
      </w:r>
    </w:p>
    <w:p w14:paraId="57CFA8F0" w14:textId="77777777" w:rsidR="00B4573D" w:rsidRPr="00C679AC" w:rsidRDefault="00B4573D" w:rsidP="001A5D61">
      <w:pPr>
        <w:spacing w:before="0" w:after="0"/>
        <w:ind w:left="1440"/>
        <w:rPr>
          <w:rFonts w:ascii="Times New Roman" w:hAnsi="Times New Roman"/>
          <w:b/>
          <w:bCs/>
          <w:sz w:val="22"/>
        </w:rPr>
      </w:pPr>
      <w:r w:rsidRPr="00C679AC">
        <w:rPr>
          <w:rFonts w:ascii="Times New Roman" w:hAnsi="Times New Roman"/>
          <w:b/>
          <w:bCs/>
          <w:sz w:val="22"/>
        </w:rPr>
        <w:t>Square Presveta Bogorodica no. 3</w:t>
      </w:r>
    </w:p>
    <w:p w14:paraId="5490D1E8" w14:textId="1A0645EC" w:rsidR="0047783A" w:rsidRPr="00E82463" w:rsidRDefault="00130476" w:rsidP="001A5D61">
      <w:pPr>
        <w:spacing w:before="0" w:after="0"/>
        <w:ind w:left="1440"/>
        <w:rPr>
          <w:rFonts w:ascii="Times New Roman" w:hAnsi="Times New Roman"/>
          <w:sz w:val="22"/>
        </w:rPr>
      </w:pPr>
      <w:r>
        <w:rPr>
          <w:rFonts w:ascii="Times New Roman" w:hAnsi="Times New Roman"/>
          <w:b/>
          <w:bCs/>
          <w:sz w:val="22"/>
        </w:rPr>
        <w:t xml:space="preserve">1000 </w:t>
      </w:r>
      <w:r w:rsidR="00B4573D" w:rsidRPr="00C679AC">
        <w:rPr>
          <w:rFonts w:ascii="Times New Roman" w:hAnsi="Times New Roman"/>
          <w:b/>
          <w:bCs/>
          <w:sz w:val="22"/>
        </w:rPr>
        <w:t>Skopje, Republic of North Macedonia</w:t>
      </w:r>
      <w:r w:rsidR="00B4573D" w:rsidRPr="00B4573D" w:rsidDel="00B4573D">
        <w:rPr>
          <w:rFonts w:ascii="Times New Roman" w:hAnsi="Times New Roman"/>
          <w:sz w:val="22"/>
          <w:highlight w:val="yellow"/>
        </w:rPr>
        <w:t xml:space="preserve"> </w:t>
      </w:r>
    </w:p>
    <w:p w14:paraId="52D19F80"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14:paraId="4EE0D2C2" w14:textId="7DB538C3" w:rsidR="00E736E2" w:rsidRPr="00EB49F8" w:rsidRDefault="0047783A" w:rsidP="00E736E2">
      <w:pPr>
        <w:pStyle w:val="Blockquote"/>
        <w:keepNext/>
        <w:keepLines/>
        <w:ind w:left="720" w:right="708"/>
        <w:jc w:val="center"/>
        <w:rPr>
          <w:sz w:val="22"/>
          <w:szCs w:val="22"/>
        </w:rPr>
      </w:pPr>
      <w:r w:rsidRPr="00E82463">
        <w:rPr>
          <w:rFonts w:ascii="Times New Roman" w:hAnsi="Times New Roman"/>
          <w:sz w:val="22"/>
        </w:rPr>
        <w:lastRenderedPageBreak/>
        <w:t xml:space="preserve"> </w:t>
      </w:r>
    </w:p>
    <w:p w14:paraId="22022D7A" w14:textId="2E12699A" w:rsidR="00E736E2" w:rsidRDefault="00E736E2" w:rsidP="001A5D61">
      <w:pPr>
        <w:pStyle w:val="Blockquote"/>
        <w:keepNext/>
        <w:keepLines/>
        <w:spacing w:before="0" w:after="0"/>
        <w:ind w:left="1440" w:right="708"/>
        <w:rPr>
          <w:rFonts w:ascii="Times New Roman" w:hAnsi="Times New Roman"/>
          <w:b/>
          <w:bCs/>
          <w:sz w:val="22"/>
          <w:szCs w:val="22"/>
          <w:lang w:val="en-GB"/>
        </w:rPr>
      </w:pPr>
      <w:r w:rsidRPr="00C679AC">
        <w:rPr>
          <w:rFonts w:ascii="Times New Roman" w:hAnsi="Times New Roman"/>
          <w:b/>
          <w:bCs/>
          <w:sz w:val="22"/>
          <w:szCs w:val="22"/>
          <w:lang w:val="en-GB"/>
        </w:rPr>
        <w:t>Ministry of Environment and Physical Planning</w:t>
      </w:r>
    </w:p>
    <w:p w14:paraId="136A0839" w14:textId="65CA2CED" w:rsidR="003D2754" w:rsidRPr="00C679AC" w:rsidRDefault="003D2754" w:rsidP="001A5D61">
      <w:pPr>
        <w:pStyle w:val="Blockquote"/>
        <w:keepNext/>
        <w:keepLines/>
        <w:spacing w:before="0" w:after="0"/>
        <w:ind w:left="1440" w:right="708"/>
        <w:rPr>
          <w:rFonts w:ascii="Times New Roman" w:hAnsi="Times New Roman"/>
          <w:b/>
          <w:bCs/>
          <w:sz w:val="22"/>
          <w:szCs w:val="22"/>
          <w:lang w:val="en-GB"/>
        </w:rPr>
      </w:pPr>
      <w:r w:rsidRPr="004E56D0">
        <w:rPr>
          <w:rFonts w:ascii="Times New Roman" w:hAnsi="Times New Roman"/>
          <w:b/>
          <w:bCs/>
          <w:sz w:val="22"/>
          <w:lang w:val="en-GB"/>
        </w:rPr>
        <w:t>Department Macedonian Environmental Information Centre</w:t>
      </w:r>
    </w:p>
    <w:p w14:paraId="4897625C" w14:textId="77777777" w:rsidR="00E736E2" w:rsidRPr="00C679AC" w:rsidRDefault="00E736E2" w:rsidP="001A5D61">
      <w:pPr>
        <w:pStyle w:val="Blockquote"/>
        <w:keepNext/>
        <w:keepLines/>
        <w:spacing w:before="0" w:after="0"/>
        <w:ind w:left="1440" w:right="708"/>
        <w:rPr>
          <w:rFonts w:ascii="Times New Roman" w:hAnsi="Times New Roman"/>
          <w:b/>
          <w:bCs/>
          <w:sz w:val="22"/>
          <w:szCs w:val="22"/>
          <w:lang w:val="en-GB"/>
        </w:rPr>
      </w:pPr>
      <w:r w:rsidRPr="00C679AC">
        <w:rPr>
          <w:rFonts w:ascii="Times New Roman" w:hAnsi="Times New Roman"/>
          <w:b/>
          <w:bCs/>
          <w:sz w:val="22"/>
          <w:szCs w:val="22"/>
          <w:lang w:val="en-GB"/>
        </w:rPr>
        <w:t>Square Presveta Bogorodica no. 3</w:t>
      </w:r>
    </w:p>
    <w:p w14:paraId="72A5305F" w14:textId="7D2A1B9F" w:rsidR="00E736E2" w:rsidRPr="00C679AC" w:rsidRDefault="00130476" w:rsidP="001A5D61">
      <w:pPr>
        <w:spacing w:before="0" w:after="0"/>
        <w:ind w:left="1440" w:right="708"/>
        <w:rPr>
          <w:rFonts w:ascii="Times New Roman" w:hAnsi="Times New Roman"/>
          <w:b/>
          <w:bCs/>
          <w:sz w:val="22"/>
          <w:szCs w:val="22"/>
        </w:rPr>
      </w:pPr>
      <w:r>
        <w:rPr>
          <w:rFonts w:ascii="Times New Roman" w:hAnsi="Times New Roman"/>
          <w:b/>
          <w:bCs/>
          <w:sz w:val="22"/>
          <w:szCs w:val="22"/>
        </w:rPr>
        <w:t xml:space="preserve">1000 </w:t>
      </w:r>
      <w:r w:rsidR="00E736E2" w:rsidRPr="00C679AC">
        <w:rPr>
          <w:rFonts w:ascii="Times New Roman" w:hAnsi="Times New Roman"/>
          <w:b/>
          <w:bCs/>
          <w:sz w:val="22"/>
          <w:szCs w:val="22"/>
        </w:rPr>
        <w:t>Skopje, Republic of North Macedonia</w:t>
      </w:r>
    </w:p>
    <w:p w14:paraId="463D9B41" w14:textId="63AC3B0B" w:rsidR="00E736E2" w:rsidRPr="001A5D61" w:rsidRDefault="00E736E2" w:rsidP="001A5D61">
      <w:pPr>
        <w:pStyle w:val="Blockquote"/>
        <w:keepNext/>
        <w:keepLines/>
        <w:spacing w:before="0" w:after="0"/>
        <w:ind w:left="1440" w:right="708"/>
        <w:rPr>
          <w:rFonts w:ascii="Times New Roman" w:hAnsi="Times New Roman"/>
          <w:b/>
          <w:bCs/>
          <w:sz w:val="22"/>
          <w:szCs w:val="22"/>
          <w:lang w:val="en-GB"/>
        </w:rPr>
      </w:pPr>
      <w:r w:rsidRPr="001A5D61">
        <w:rPr>
          <w:rFonts w:ascii="Times New Roman" w:hAnsi="Times New Roman"/>
          <w:b/>
          <w:bCs/>
          <w:sz w:val="22"/>
          <w:szCs w:val="22"/>
          <w:lang w:val="en-GB"/>
        </w:rPr>
        <w:t>Working hours: Monday to Friday, 08:</w:t>
      </w:r>
      <w:r w:rsidR="00EF61E9" w:rsidRPr="001A5D61">
        <w:rPr>
          <w:rFonts w:ascii="Times New Roman" w:hAnsi="Times New Roman"/>
          <w:b/>
          <w:bCs/>
          <w:sz w:val="22"/>
          <w:szCs w:val="22"/>
          <w:lang w:val="en-GB"/>
        </w:rPr>
        <w:t>0</w:t>
      </w:r>
      <w:r w:rsidRPr="001A5D61">
        <w:rPr>
          <w:rFonts w:ascii="Times New Roman" w:hAnsi="Times New Roman"/>
          <w:b/>
          <w:bCs/>
          <w:sz w:val="22"/>
          <w:szCs w:val="22"/>
          <w:lang w:val="en-GB"/>
        </w:rPr>
        <w:t>0 to 16:</w:t>
      </w:r>
      <w:r w:rsidR="00EF61E9" w:rsidRPr="001A5D61">
        <w:rPr>
          <w:rFonts w:ascii="Times New Roman" w:hAnsi="Times New Roman"/>
          <w:b/>
          <w:bCs/>
          <w:sz w:val="22"/>
          <w:szCs w:val="22"/>
          <w:lang w:val="en-GB"/>
        </w:rPr>
        <w:t>0</w:t>
      </w:r>
      <w:r w:rsidRPr="001A5D61">
        <w:rPr>
          <w:rFonts w:ascii="Times New Roman" w:hAnsi="Times New Roman"/>
          <w:b/>
          <w:bCs/>
          <w:sz w:val="22"/>
          <w:szCs w:val="22"/>
          <w:lang w:val="en-GB"/>
        </w:rPr>
        <w:t>0 hours local time</w:t>
      </w:r>
    </w:p>
    <w:p w14:paraId="2F3D67B6" w14:textId="63CFE878" w:rsidR="0047783A" w:rsidRDefault="0047783A" w:rsidP="00AC07D4">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14:paraId="3A16248D" w14:textId="77777777" w:rsidR="001A5D61" w:rsidRPr="00E82463" w:rsidRDefault="001A5D61" w:rsidP="00AC07D4">
      <w:pPr>
        <w:ind w:left="567"/>
        <w:jc w:val="both"/>
        <w:outlineLvl w:val="0"/>
        <w:rPr>
          <w:rFonts w:ascii="Times New Roman" w:hAnsi="Times New Roman"/>
          <w:sz w:val="22"/>
        </w:rPr>
      </w:pPr>
    </w:p>
    <w:p w14:paraId="61C08C87" w14:textId="6D016029" w:rsidR="0047783A" w:rsidRPr="00E82463" w:rsidRDefault="0047783A" w:rsidP="0047783A">
      <w:pPr>
        <w:pStyle w:val="Heading2"/>
        <w:ind w:left="567" w:hanging="567"/>
        <w:jc w:val="both"/>
        <w:rPr>
          <w:rFonts w:ascii="Times New Roman" w:hAnsi="Times New Roman"/>
          <w:lang w:val="en-GB"/>
        </w:rPr>
      </w:pPr>
      <w:bookmarkStart w:id="18" w:name="_Ref500330141"/>
      <w:r w:rsidRPr="00E82463">
        <w:rPr>
          <w:rFonts w:ascii="Times New Roman" w:hAnsi="Times New Roman"/>
          <w:sz w:val="22"/>
          <w:lang w:val="en-GB"/>
        </w:rPr>
        <w:t>10.2</w:t>
      </w:r>
      <w:r w:rsidRPr="00E82463">
        <w:rPr>
          <w:rFonts w:ascii="Times New Roman" w:hAnsi="Times New Roman"/>
          <w:sz w:val="22"/>
          <w:lang w:val="en-GB"/>
        </w:rPr>
        <w:tab/>
        <w:t xml:space="preserve">All tenders must be submitted in one original, marked </w:t>
      </w:r>
      <w:r w:rsidR="006A5F84" w:rsidRPr="00E82463">
        <w:rPr>
          <w:rFonts w:ascii="Times New Roman" w:hAnsi="Times New Roman"/>
          <w:sz w:val="22"/>
          <w:lang w:val="en-GB"/>
        </w:rPr>
        <w:t>‘</w:t>
      </w:r>
      <w:r w:rsidRPr="00E82463">
        <w:rPr>
          <w:rFonts w:ascii="Times New Roman" w:hAnsi="Times New Roman"/>
          <w:sz w:val="22"/>
          <w:lang w:val="en-GB"/>
        </w:rPr>
        <w:t>original</w:t>
      </w:r>
      <w:r w:rsidR="006A5F84" w:rsidRPr="00E82463">
        <w:rPr>
          <w:rFonts w:ascii="Times New Roman" w:hAnsi="Times New Roman"/>
          <w:sz w:val="22"/>
          <w:lang w:val="en-GB"/>
        </w:rPr>
        <w:t>’</w:t>
      </w:r>
      <w:r w:rsidRPr="00E82463">
        <w:rPr>
          <w:rFonts w:ascii="Times New Roman" w:hAnsi="Times New Roman"/>
          <w:sz w:val="22"/>
          <w:lang w:val="en-GB"/>
        </w:rPr>
        <w:t xml:space="preserve">, and </w:t>
      </w:r>
      <w:r w:rsidR="00E736E2" w:rsidRPr="001A5D61">
        <w:rPr>
          <w:rFonts w:ascii="Times New Roman" w:hAnsi="Times New Roman"/>
          <w:sz w:val="22"/>
          <w:lang w:val="en-GB"/>
        </w:rPr>
        <w:t>3</w:t>
      </w:r>
      <w:r w:rsidR="00D8732D" w:rsidRPr="001A5D61">
        <w:rPr>
          <w:rFonts w:ascii="Times New Roman" w:hAnsi="Times New Roman"/>
          <w:sz w:val="22"/>
          <w:lang w:val="en-GB"/>
        </w:rPr>
        <w:t xml:space="preserve"> </w:t>
      </w:r>
      <w:r w:rsidRPr="00E82463">
        <w:rPr>
          <w:rFonts w:ascii="Times New Roman" w:hAnsi="Times New Roman"/>
          <w:sz w:val="22"/>
          <w:lang w:val="en-GB"/>
        </w:rPr>
        <w:t xml:space="preserve">copies signed in the same way as the original and marked </w:t>
      </w:r>
      <w:r w:rsidR="006A5F84" w:rsidRPr="00E82463">
        <w:rPr>
          <w:rFonts w:ascii="Times New Roman" w:hAnsi="Times New Roman"/>
          <w:sz w:val="22"/>
          <w:lang w:val="en-GB"/>
        </w:rPr>
        <w:t>‘</w:t>
      </w:r>
      <w:r w:rsidRPr="00E82463">
        <w:rPr>
          <w:rFonts w:ascii="Times New Roman" w:hAnsi="Times New Roman"/>
          <w:sz w:val="22"/>
          <w:lang w:val="en-GB"/>
        </w:rPr>
        <w:t>copy</w:t>
      </w:r>
      <w:r w:rsidR="006A5F84" w:rsidRPr="00E82463">
        <w:rPr>
          <w:rFonts w:ascii="Times New Roman" w:hAnsi="Times New Roman"/>
          <w:sz w:val="22"/>
          <w:lang w:val="en-GB"/>
        </w:rPr>
        <w:t>’</w:t>
      </w:r>
      <w:r w:rsidR="00467347">
        <w:rPr>
          <w:rFonts w:ascii="Times New Roman" w:hAnsi="Times New Roman"/>
          <w:sz w:val="22"/>
          <w:lang w:val="en-GB"/>
        </w:rPr>
        <w:t>,</w:t>
      </w:r>
    </w:p>
    <w:bookmarkEnd w:id="18"/>
    <w:p w14:paraId="32DC07F6" w14:textId="5F8EBA56" w:rsidR="0086759F" w:rsidRDefault="0047783A" w:rsidP="001A5D61">
      <w:pPr>
        <w:pStyle w:val="Heading2"/>
        <w:ind w:left="567" w:hanging="567"/>
        <w:jc w:val="both"/>
        <w:rPr>
          <w:rFonts w:ascii="Times New Roman" w:hAnsi="Times New Roman"/>
          <w:sz w:val="22"/>
        </w:rPr>
      </w:pPr>
      <w:r w:rsidRPr="00E82463">
        <w:rPr>
          <w:rFonts w:ascii="Times New Roman" w:hAnsi="Times New Roman"/>
          <w:sz w:val="22"/>
        </w:rPr>
        <w:t>10.3</w:t>
      </w:r>
      <w:r w:rsidRPr="00E82463">
        <w:rPr>
          <w:rFonts w:ascii="Times New Roman" w:hAnsi="Times New Roman"/>
          <w:sz w:val="22"/>
        </w:rPr>
        <w:tab/>
        <w:t xml:space="preserve">All tenders must be </w:t>
      </w:r>
      <w:r w:rsidR="00740F25">
        <w:rPr>
          <w:rFonts w:ascii="Times New Roman" w:hAnsi="Times New Roman"/>
          <w:sz w:val="22"/>
        </w:rPr>
        <w:t>submitted to</w:t>
      </w:r>
      <w:r w:rsidR="00C02D56">
        <w:rPr>
          <w:rFonts w:ascii="Times New Roman" w:hAnsi="Times New Roman"/>
          <w:sz w:val="22"/>
        </w:rPr>
        <w:t xml:space="preserve"> </w:t>
      </w:r>
      <w:r w:rsidR="00E736E2" w:rsidRPr="002D59FB">
        <w:rPr>
          <w:rFonts w:ascii="Times New Roman" w:hAnsi="Times New Roman"/>
          <w:b/>
          <w:bCs/>
          <w:sz w:val="22"/>
        </w:rPr>
        <w:t>Ministry of Environment and Physical Planning</w:t>
      </w:r>
      <w:r w:rsidR="00E736E2">
        <w:rPr>
          <w:rFonts w:ascii="Times New Roman" w:hAnsi="Times New Roman"/>
          <w:b/>
          <w:bCs/>
          <w:sz w:val="22"/>
        </w:rPr>
        <w:t xml:space="preserve">, </w:t>
      </w:r>
      <w:r w:rsidR="00E736E2" w:rsidRPr="002D59FB">
        <w:rPr>
          <w:rFonts w:ascii="Times New Roman" w:hAnsi="Times New Roman"/>
          <w:b/>
          <w:bCs/>
          <w:sz w:val="22"/>
        </w:rPr>
        <w:t>Square Presveta Bogorodica no. 3</w:t>
      </w:r>
      <w:r w:rsidR="00E736E2">
        <w:rPr>
          <w:rFonts w:ascii="Times New Roman" w:hAnsi="Times New Roman"/>
          <w:b/>
          <w:bCs/>
          <w:sz w:val="22"/>
        </w:rPr>
        <w:t xml:space="preserve">, 1000 </w:t>
      </w:r>
      <w:r w:rsidR="00E736E2" w:rsidRPr="002D59FB">
        <w:rPr>
          <w:rFonts w:ascii="Times New Roman" w:hAnsi="Times New Roman"/>
          <w:b/>
          <w:bCs/>
          <w:sz w:val="22"/>
        </w:rPr>
        <w:t>Skopje, Republic of North Macedonia</w:t>
      </w:r>
      <w:r w:rsidR="00E736E2" w:rsidRPr="001A5D61" w:rsidDel="00B4573D">
        <w:rPr>
          <w:rFonts w:ascii="Times New Roman" w:hAnsi="Times New Roman"/>
          <w:sz w:val="22"/>
        </w:rPr>
        <w:t xml:space="preserve"> </w:t>
      </w:r>
      <w:r w:rsidRPr="00E82463">
        <w:rPr>
          <w:rFonts w:ascii="Times New Roman" w:hAnsi="Times New Roman"/>
          <w:sz w:val="22"/>
        </w:rPr>
        <w:t xml:space="preserve">before the deadline </w:t>
      </w:r>
      <w:r w:rsidR="003D2754" w:rsidRPr="000131AE">
        <w:rPr>
          <w:rFonts w:ascii="Times New Roman" w:hAnsi="Times New Roman"/>
          <w:b/>
          <w:bCs/>
          <w:sz w:val="22"/>
        </w:rPr>
        <w:t>10.03.2020</w:t>
      </w:r>
      <w:r w:rsidR="000131AE">
        <w:rPr>
          <w:rFonts w:ascii="Times New Roman" w:hAnsi="Times New Roman"/>
          <w:b/>
          <w:bCs/>
          <w:sz w:val="22"/>
        </w:rPr>
        <w:t xml:space="preserve">, </w:t>
      </w:r>
      <w:r w:rsidR="0008104C" w:rsidRPr="000131AE">
        <w:rPr>
          <w:rFonts w:ascii="Times New Roman" w:hAnsi="Times New Roman"/>
          <w:b/>
          <w:bCs/>
          <w:sz w:val="22"/>
        </w:rPr>
        <w:t>14:</w:t>
      </w:r>
      <w:r w:rsidR="000131AE" w:rsidRPr="000131AE">
        <w:rPr>
          <w:rFonts w:ascii="Times New Roman" w:hAnsi="Times New Roman"/>
          <w:b/>
          <w:bCs/>
          <w:sz w:val="22"/>
        </w:rPr>
        <w:t>00 Local time</w:t>
      </w:r>
      <w:r w:rsidRPr="00E82463">
        <w:rPr>
          <w:rFonts w:ascii="Times New Roman" w:hAnsi="Times New Roman"/>
          <w:sz w:val="22"/>
        </w:rPr>
        <w:t>,</w:t>
      </w:r>
    </w:p>
    <w:p w14:paraId="3E2A37F1" w14:textId="77777777" w:rsidR="0086759F" w:rsidRDefault="0086759F" w:rsidP="0047783A">
      <w:pPr>
        <w:pStyle w:val="Heading2"/>
        <w:ind w:left="567" w:hanging="567"/>
        <w:jc w:val="both"/>
        <w:rPr>
          <w:rFonts w:ascii="Times New Roman" w:hAnsi="Times New Roman"/>
          <w:sz w:val="22"/>
          <w:lang w:val="en-GB"/>
        </w:rPr>
      </w:pPr>
      <w:r>
        <w:rPr>
          <w:rFonts w:ascii="Times New Roman" w:hAnsi="Times New Roman"/>
          <w:sz w:val="22"/>
          <w:lang w:val="en-GB"/>
        </w:rPr>
        <w:tab/>
        <w:t>(a) either by post or by courier service, in which case the evidence shall be constituted by the postmark or the date of the deposit slip</w:t>
      </w:r>
      <w:r w:rsidR="00803383">
        <w:rPr>
          <w:rStyle w:val="FootnoteReference"/>
          <w:rFonts w:ascii="Times New Roman" w:hAnsi="Times New Roman"/>
          <w:sz w:val="22"/>
          <w:lang w:val="en-GB"/>
        </w:rPr>
        <w:footnoteReference w:id="4"/>
      </w:r>
    </w:p>
    <w:p w14:paraId="74B0EEA4" w14:textId="77777777" w:rsidR="0086759F" w:rsidRDefault="0086759F" w:rsidP="0047783A">
      <w:pPr>
        <w:pStyle w:val="Heading2"/>
        <w:ind w:left="567" w:hanging="567"/>
        <w:jc w:val="both"/>
        <w:rPr>
          <w:rFonts w:ascii="Times New Roman" w:hAnsi="Times New Roman"/>
          <w:sz w:val="22"/>
          <w:lang w:val="en-GB"/>
        </w:rPr>
      </w:pPr>
      <w:r>
        <w:rPr>
          <w:rFonts w:ascii="Times New Roman" w:hAnsi="Times New Roman"/>
          <w:sz w:val="22"/>
          <w:lang w:val="en-GB"/>
        </w:rPr>
        <w:tab/>
        <w:t xml:space="preserve">(b) </w:t>
      </w:r>
      <w:r w:rsidR="00740F25">
        <w:rPr>
          <w:rFonts w:ascii="Times New Roman" w:hAnsi="Times New Roman"/>
          <w:sz w:val="22"/>
          <w:lang w:val="en-GB"/>
        </w:rPr>
        <w:t xml:space="preserve">or </w:t>
      </w:r>
      <w:r>
        <w:rPr>
          <w:rFonts w:ascii="Times New Roman" w:hAnsi="Times New Roman"/>
          <w:sz w:val="22"/>
          <w:lang w:val="en-GB"/>
        </w:rPr>
        <w:t xml:space="preserve">by hand-delivery to the premises of the </w:t>
      </w:r>
      <w:r w:rsidR="006E4A76">
        <w:rPr>
          <w:rFonts w:ascii="Times New Roman" w:hAnsi="Times New Roman"/>
          <w:sz w:val="22"/>
          <w:lang w:val="en-GB"/>
        </w:rPr>
        <w:t>contracting authority</w:t>
      </w:r>
      <w:r>
        <w:rPr>
          <w:rFonts w:ascii="Times New Roman" w:hAnsi="Times New Roman"/>
          <w:sz w:val="22"/>
          <w:lang w:val="en-GB"/>
        </w:rPr>
        <w:t xml:space="preserve"> by the participant in person or by an agent, in which case the evidence shall be constituted by </w:t>
      </w:r>
      <w:r w:rsidR="006E4A76">
        <w:rPr>
          <w:rFonts w:ascii="Times New Roman" w:hAnsi="Times New Roman"/>
          <w:sz w:val="22"/>
          <w:lang w:val="en-GB"/>
        </w:rPr>
        <w:t xml:space="preserve">the </w:t>
      </w:r>
      <w:r>
        <w:rPr>
          <w:rFonts w:ascii="Times New Roman" w:hAnsi="Times New Roman"/>
          <w:sz w:val="22"/>
          <w:lang w:val="en-GB"/>
        </w:rPr>
        <w:t>acknowledgment of receipt.</w:t>
      </w:r>
      <w:r w:rsidR="0047783A" w:rsidRPr="00E82463">
        <w:rPr>
          <w:rFonts w:ascii="Times New Roman" w:hAnsi="Times New Roman"/>
          <w:sz w:val="22"/>
          <w:lang w:val="en-GB"/>
        </w:rPr>
        <w:t xml:space="preserve"> </w:t>
      </w:r>
    </w:p>
    <w:p w14:paraId="42BFFE77" w14:textId="77777777" w:rsidR="008B2A9C" w:rsidRPr="00C348C0" w:rsidRDefault="008B2A9C" w:rsidP="001A5D61">
      <w:pPr>
        <w:ind w:left="567"/>
      </w:pPr>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14:paraId="5A9202DB" w14:textId="4AAEAA73" w:rsidR="0047783A" w:rsidRPr="00E82463" w:rsidRDefault="0047783A" w:rsidP="00C348C0">
      <w:pPr>
        <w:rPr>
          <w:rFonts w:ascii="Times New Roman" w:hAnsi="Times New Roman"/>
          <w:sz w:val="22"/>
        </w:rPr>
      </w:pPr>
      <w:r w:rsidRPr="00E82463">
        <w:rPr>
          <w:rFonts w:ascii="Times New Roman" w:hAnsi="Times New Roman"/>
          <w:sz w:val="22"/>
        </w:rPr>
        <w:t>10.4</w:t>
      </w:r>
      <w:r w:rsidR="001A5D61">
        <w:rPr>
          <w:rFonts w:ascii="Times New Roman" w:hAnsi="Times New Roman"/>
          <w:sz w:val="22"/>
        </w:rPr>
        <w:t xml:space="preserve">   </w:t>
      </w:r>
      <w:r w:rsidRPr="00E82463">
        <w:rPr>
          <w:rFonts w:ascii="Times New Roman" w:hAnsi="Times New Roman"/>
          <w:sz w:val="22"/>
        </w:rPr>
        <w:t>All tenders, including annexes and all supporting documents, must be submitted in a sealed envelope bearing only:</w:t>
      </w:r>
    </w:p>
    <w:p w14:paraId="2E846D6B" w14:textId="77777777" w:rsidR="0047783A" w:rsidRPr="00E82463" w:rsidRDefault="0047783A" w:rsidP="0047783A">
      <w:pPr>
        <w:tabs>
          <w:tab w:val="left" w:pos="709"/>
          <w:tab w:val="left" w:pos="1134"/>
        </w:tabs>
        <w:ind w:left="567"/>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the above address;</w:t>
      </w:r>
    </w:p>
    <w:p w14:paraId="29665DE4" w14:textId="676276B2"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 xml:space="preserve">the reference code of this tender procedure, (i.e. </w:t>
      </w:r>
      <w:r w:rsidR="00F0692D" w:rsidRPr="000131AE">
        <w:rPr>
          <w:rFonts w:ascii="Times New Roman" w:hAnsi="Times New Roman"/>
          <w:b/>
          <w:bCs/>
          <w:sz w:val="22"/>
        </w:rPr>
        <w:t>TRAP/MoEPP/MK/2018/TD03</w:t>
      </w:r>
      <w:r w:rsidR="000502ED" w:rsidRPr="00E82463">
        <w:rPr>
          <w:rFonts w:ascii="Times New Roman" w:hAnsi="Times New Roman"/>
          <w:sz w:val="22"/>
        </w:rPr>
        <w:t>)</w:t>
      </w:r>
    </w:p>
    <w:p w14:paraId="572CBA42" w14:textId="77777777"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14:paraId="69F26C49" w14:textId="2633A217" w:rsidR="0047783A" w:rsidRPr="00E82463" w:rsidRDefault="0047783A" w:rsidP="00C679AC">
      <w:pPr>
        <w:tabs>
          <w:tab w:val="left" w:pos="1134"/>
        </w:tabs>
        <w:ind w:left="1134" w:hanging="567"/>
        <w:jc w:val="both"/>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t xml:space="preserve">the words </w:t>
      </w:r>
      <w:r w:rsidR="006A5F84" w:rsidRPr="00E82463">
        <w:rPr>
          <w:rFonts w:ascii="Times New Roman" w:hAnsi="Times New Roman"/>
          <w:sz w:val="22"/>
        </w:rPr>
        <w:t>‘</w:t>
      </w:r>
      <w:r w:rsidRPr="00E82463">
        <w:rPr>
          <w:rFonts w:ascii="Times New Roman" w:hAnsi="Times New Roman"/>
          <w:sz w:val="22"/>
        </w:rPr>
        <w:t>Not to be opened before the tender opening session</w:t>
      </w:r>
      <w:r w:rsidR="006A5F84" w:rsidRPr="00E82463">
        <w:rPr>
          <w:rFonts w:ascii="Times New Roman" w:hAnsi="Times New Roman"/>
          <w:sz w:val="22"/>
        </w:rPr>
        <w:t>’</w:t>
      </w:r>
      <w:r w:rsidRPr="00E82463">
        <w:rPr>
          <w:rFonts w:ascii="Times New Roman" w:hAnsi="Times New Roman"/>
          <w:sz w:val="22"/>
        </w:rPr>
        <w:t xml:space="preserve"> in the language of the tender dossier and </w:t>
      </w:r>
      <w:r w:rsidR="00E736E2" w:rsidRPr="00572F0B">
        <w:rPr>
          <w:rFonts w:ascii="Times New Roman" w:hAnsi="Times New Roman"/>
          <w:sz w:val="22"/>
        </w:rPr>
        <w:t>“</w:t>
      </w:r>
      <w:r w:rsidR="00E736E2" w:rsidRPr="004E56D0">
        <w:rPr>
          <w:rFonts w:ascii="Times New Roman" w:hAnsi="Times New Roman"/>
          <w:b/>
          <w:sz w:val="22"/>
        </w:rPr>
        <w:t>Да не се отвора пред сесијата за отворање на тендерот</w:t>
      </w:r>
      <w:r w:rsidR="00E736E2" w:rsidRPr="00572F0B">
        <w:rPr>
          <w:rFonts w:ascii="Times New Roman" w:hAnsi="Times New Roman"/>
          <w:sz w:val="22"/>
        </w:rPr>
        <w:t>”</w:t>
      </w:r>
      <w:r w:rsidRPr="00E82463">
        <w:rPr>
          <w:rFonts w:ascii="Times New Roman" w:hAnsi="Times New Roman"/>
          <w:sz w:val="22"/>
        </w:rPr>
        <w:t>.</w:t>
      </w:r>
    </w:p>
    <w:p w14:paraId="14312575" w14:textId="77777777" w:rsidR="0047783A" w:rsidRPr="00E82463" w:rsidRDefault="0047783A" w:rsidP="0047783A">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14:paraId="3C76B36D"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30CE1FBC" w14:textId="60957E24" w:rsidR="0047783A" w:rsidRPr="00E82463" w:rsidRDefault="00A92453" w:rsidP="000C4713">
      <w:pPr>
        <w:pStyle w:val="Heading1"/>
      </w:pPr>
      <w:bookmarkStart w:id="19" w:name="_Toc42488080"/>
      <w:r>
        <w:t xml:space="preserve">   </w:t>
      </w:r>
      <w:r w:rsidR="0047783A" w:rsidRPr="00E82463">
        <w:t>Content of tenders</w:t>
      </w:r>
      <w:bookmarkEnd w:id="19"/>
    </w:p>
    <w:p w14:paraId="6EA43F8B"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2E26A5F1"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1BB8DE80" w14:textId="77777777" w:rsidR="0047783A" w:rsidRPr="00E82463" w:rsidRDefault="0047783A" w:rsidP="00C348C0">
      <w:pPr>
        <w:pStyle w:val="Heading2"/>
        <w:keepLines/>
        <w:numPr>
          <w:ilvl w:val="0"/>
          <w:numId w:val="6"/>
        </w:numPr>
        <w:tabs>
          <w:tab w:val="clear" w:pos="1211"/>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5D6A8AC9" w14:textId="0A6F2418" w:rsidR="00555BFC" w:rsidRPr="00E82463" w:rsidRDefault="00C13890" w:rsidP="00637D16">
      <w:pPr>
        <w:numPr>
          <w:ilvl w:val="1"/>
          <w:numId w:val="10"/>
        </w:numPr>
        <w:spacing w:after="0"/>
        <w:ind w:hanging="306"/>
        <w:rPr>
          <w:rFonts w:ascii="Times New Roman" w:hAnsi="Times New Roman"/>
          <w:sz w:val="22"/>
          <w:szCs w:val="22"/>
        </w:rPr>
      </w:pPr>
      <w:r>
        <w:rPr>
          <w:rFonts w:ascii="Times New Roman" w:hAnsi="Times New Roman"/>
          <w:sz w:val="22"/>
          <w:szCs w:val="22"/>
        </w:rPr>
        <w:t>a training proposal (</w:t>
      </w:r>
      <w:r w:rsidRPr="00C13890">
        <w:rPr>
          <w:rFonts w:ascii="Times New Roman" w:hAnsi="Times New Roman"/>
          <w:sz w:val="22"/>
          <w:szCs w:val="22"/>
        </w:rPr>
        <w:t>indicate training needs</w:t>
      </w:r>
      <w:r>
        <w:rPr>
          <w:rFonts w:ascii="Times New Roman" w:hAnsi="Times New Roman"/>
          <w:sz w:val="22"/>
          <w:szCs w:val="22"/>
        </w:rPr>
        <w:t>)</w:t>
      </w:r>
      <w:r w:rsidR="0047783A" w:rsidRPr="00E82463">
        <w:rPr>
          <w:rFonts w:ascii="Times New Roman" w:hAnsi="Times New Roman"/>
          <w:sz w:val="22"/>
          <w:szCs w:val="22"/>
        </w:rPr>
        <w:t>;</w:t>
      </w:r>
      <w:r w:rsidR="00633D3A" w:rsidRPr="003051AA">
        <w:rPr>
          <w:rFonts w:ascii="Times New Roman" w:hAnsi="Times New Roman"/>
          <w:sz w:val="22"/>
          <w:szCs w:val="22"/>
          <w:highlight w:val="yellow"/>
        </w:rPr>
        <w:t xml:space="preserve"> </w:t>
      </w:r>
    </w:p>
    <w:p w14:paraId="557209EE" w14:textId="77777777" w:rsidR="0047783A" w:rsidRDefault="0047783A" w:rsidP="0047783A">
      <w:pPr>
        <w:ind w:left="567"/>
        <w:rPr>
          <w:rFonts w:ascii="Times New Roman" w:hAnsi="Times New Roman"/>
          <w:sz w:val="22"/>
          <w:szCs w:val="22"/>
        </w:rPr>
      </w:pPr>
      <w:r w:rsidRPr="00E82463">
        <w:rPr>
          <w:rFonts w:ascii="Times New Roman" w:hAnsi="Times New Roman"/>
          <w:sz w:val="22"/>
          <w:szCs w:val="22"/>
        </w:rPr>
        <w:lastRenderedPageBreak/>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12F3E5A0" w14:textId="77777777" w:rsidR="002B2059" w:rsidRPr="004A4DA0" w:rsidRDefault="002B2059" w:rsidP="002B2059">
      <w:pPr>
        <w:numPr>
          <w:ilvl w:val="1"/>
          <w:numId w:val="10"/>
        </w:numPr>
        <w:rPr>
          <w:rFonts w:ascii="Times New Roman" w:hAnsi="Times New Roman"/>
          <w:sz w:val="22"/>
          <w:szCs w:val="22"/>
        </w:rPr>
      </w:pPr>
      <w:r w:rsidRPr="004A4DA0">
        <w:rPr>
          <w:rFonts w:ascii="Times New Roman" w:hAnsi="Times New Roman"/>
          <w:sz w:val="22"/>
          <w:szCs w:val="22"/>
        </w:rPr>
        <w:t xml:space="preserve">An electronic version of the technical offer. </w:t>
      </w:r>
    </w:p>
    <w:p w14:paraId="31BCEFC3" w14:textId="77777777" w:rsidR="002B2059" w:rsidRPr="00E82463" w:rsidRDefault="002B2059" w:rsidP="0047783A">
      <w:pPr>
        <w:ind w:left="567"/>
        <w:rPr>
          <w:rFonts w:ascii="Times New Roman" w:hAnsi="Times New Roman"/>
          <w:sz w:val="22"/>
          <w:szCs w:val="22"/>
        </w:rPr>
      </w:pPr>
    </w:p>
    <w:p w14:paraId="3846CE01"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0F59BEC1" w14:textId="59E96DA4" w:rsidR="0047783A" w:rsidRPr="00E82463" w:rsidRDefault="0047783A" w:rsidP="0047783A">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calculated on a </w:t>
      </w:r>
      <w:r w:rsidRPr="001A5D61">
        <w:rPr>
          <w:rFonts w:ascii="Times New Roman" w:hAnsi="Times New Roman"/>
          <w:sz w:val="22"/>
          <w:szCs w:val="22"/>
          <w:lang w:val="en-GB"/>
        </w:rPr>
        <w:t>DDP</w:t>
      </w:r>
      <w:r w:rsidRPr="00E82463">
        <w:rPr>
          <w:rStyle w:val="FootnoteReference"/>
          <w:rFonts w:ascii="Times New Roman" w:hAnsi="Times New Roman"/>
        </w:rPr>
        <w:footnoteReference w:id="5"/>
      </w:r>
      <w:r w:rsidRPr="00E82463">
        <w:rPr>
          <w:rFonts w:ascii="Times New Roman" w:hAnsi="Times New Roman"/>
          <w:sz w:val="22"/>
          <w:szCs w:val="22"/>
          <w:lang w:val="en-GB"/>
        </w:rPr>
        <w:t xml:space="preserve"> </w:t>
      </w:r>
      <w:r w:rsidR="000665DF" w:rsidRPr="00E82463">
        <w:rPr>
          <w:rFonts w:ascii="Times New Roman" w:hAnsi="Times New Roman"/>
          <w:sz w:val="22"/>
          <w:szCs w:val="22"/>
          <w:lang w:val="en-GB"/>
        </w:rPr>
        <w:t xml:space="preserve">basis </w:t>
      </w:r>
      <w:r w:rsidRPr="00E82463">
        <w:rPr>
          <w:rFonts w:ascii="Times New Roman" w:hAnsi="Times New Roman"/>
          <w:sz w:val="22"/>
          <w:szCs w:val="22"/>
          <w:lang w:val="en-GB"/>
        </w:rPr>
        <w:t>for the supplies tendered, including if applicable:</w:t>
      </w:r>
    </w:p>
    <w:p w14:paraId="46D4FB27" w14:textId="30CDABD5" w:rsidR="0047783A" w:rsidRPr="00B743F9" w:rsidRDefault="0047783A" w:rsidP="0047783A">
      <w:pPr>
        <w:numPr>
          <w:ilvl w:val="1"/>
          <w:numId w:val="10"/>
        </w:numPr>
        <w:spacing w:after="0"/>
        <w:ind w:hanging="306"/>
        <w:rPr>
          <w:rFonts w:ascii="Times New Roman" w:hAnsi="Times New Roman"/>
          <w:sz w:val="22"/>
          <w:szCs w:val="22"/>
        </w:rPr>
      </w:pPr>
      <w:r w:rsidRPr="00C679AC">
        <w:rPr>
          <w:rFonts w:ascii="Times New Roman" w:hAnsi="Times New Roman"/>
          <w:sz w:val="22"/>
          <w:szCs w:val="22"/>
        </w:rPr>
        <w:t>financial proposal for training</w:t>
      </w:r>
      <w:r w:rsidRPr="00B743F9">
        <w:rPr>
          <w:rFonts w:ascii="Times New Roman" w:hAnsi="Times New Roman"/>
          <w:sz w:val="22"/>
          <w:szCs w:val="22"/>
        </w:rPr>
        <w:t>;</w:t>
      </w:r>
    </w:p>
    <w:p w14:paraId="4E5D8C66"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75E00D80" w14:textId="51C558E5" w:rsidR="0047783A" w:rsidRPr="00E82463" w:rsidRDefault="0047783A" w:rsidP="0047783A">
      <w:pPr>
        <w:numPr>
          <w:ilvl w:val="0"/>
          <w:numId w:val="6"/>
        </w:numPr>
        <w:ind w:left="1208" w:hanging="641"/>
        <w:rPr>
          <w:rFonts w:ascii="Times New Roman" w:hAnsi="Times New Roman"/>
          <w:sz w:val="22"/>
          <w:szCs w:val="22"/>
        </w:rPr>
      </w:pPr>
      <w:r w:rsidRPr="00C679AC">
        <w:rPr>
          <w:rFonts w:ascii="Times New Roman" w:hAnsi="Times New Roman"/>
          <w:sz w:val="22"/>
          <w:szCs w:val="22"/>
        </w:rPr>
        <w:t>An electronic version of the financial offer</w:t>
      </w:r>
      <w:r w:rsidRPr="00E82463">
        <w:rPr>
          <w:rFonts w:ascii="Times New Roman" w:hAnsi="Times New Roman"/>
          <w:sz w:val="22"/>
          <w:szCs w:val="22"/>
        </w:rPr>
        <w:t xml:space="preserve"> </w:t>
      </w:r>
    </w:p>
    <w:p w14:paraId="4E5C0E51" w14:textId="77777777" w:rsidR="004E56D0" w:rsidRDefault="004E56D0" w:rsidP="00C348C0">
      <w:pPr>
        <w:keepNext/>
        <w:keepLines/>
        <w:spacing w:after="0"/>
        <w:ind w:left="567"/>
        <w:rPr>
          <w:rFonts w:ascii="Times New Roman" w:hAnsi="Times New Roman"/>
          <w:b/>
          <w:sz w:val="22"/>
          <w:szCs w:val="22"/>
        </w:rPr>
      </w:pPr>
    </w:p>
    <w:p w14:paraId="2F72EFA5" w14:textId="3783979C"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6760686D"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7893157B" w14:textId="72234C0F" w:rsidR="0047783A" w:rsidRPr="00E82463" w:rsidRDefault="0047783A" w:rsidP="00AC07D4">
      <w:pPr>
        <w:numPr>
          <w:ilvl w:val="0"/>
          <w:numId w:val="6"/>
        </w:numPr>
        <w:tabs>
          <w:tab w:val="clear" w:pos="1211"/>
          <w:tab w:val="num" w:pos="1134"/>
        </w:tabs>
        <w:spacing w:after="0"/>
        <w:ind w:left="1134" w:hanging="567"/>
        <w:jc w:val="both"/>
        <w:rPr>
          <w:rFonts w:ascii="Times New Roman" w:hAnsi="Times New Roman"/>
          <w:sz w:val="22"/>
          <w:szCs w:val="22"/>
        </w:rPr>
      </w:pPr>
      <w:r w:rsidRPr="00C679AC">
        <w:rPr>
          <w:rFonts w:ascii="Times New Roman" w:hAnsi="Times New Roman"/>
          <w:sz w:val="22"/>
          <w:szCs w:val="22"/>
        </w:rPr>
        <w:t xml:space="preserve">The </w:t>
      </w:r>
      <w:r w:rsidR="00461AB4" w:rsidRPr="00C679AC">
        <w:rPr>
          <w:rFonts w:ascii="Times New Roman" w:hAnsi="Times New Roman"/>
          <w:sz w:val="22"/>
          <w:szCs w:val="22"/>
        </w:rPr>
        <w:t xml:space="preserve">original, signed </w:t>
      </w:r>
      <w:r w:rsidRPr="00C679AC">
        <w:rPr>
          <w:rFonts w:ascii="Times New Roman" w:hAnsi="Times New Roman"/>
          <w:sz w:val="22"/>
          <w:szCs w:val="22"/>
        </w:rPr>
        <w:t>tender guarantee</w:t>
      </w:r>
      <w:r w:rsidR="00B743F9">
        <w:rPr>
          <w:rFonts w:ascii="Times New Roman" w:hAnsi="Times New Roman"/>
          <w:sz w:val="22"/>
          <w:szCs w:val="22"/>
        </w:rPr>
        <w:t xml:space="preserve"> of 4,500 EUR</w:t>
      </w:r>
      <w:r w:rsidRPr="00C679AC">
        <w:rPr>
          <w:rFonts w:ascii="Times New Roman" w:hAnsi="Times New Roman"/>
          <w:sz w:val="22"/>
          <w:szCs w:val="22"/>
        </w:rPr>
        <w:t>, for</w:t>
      </w:r>
      <w:r w:rsidR="00B743F9">
        <w:rPr>
          <w:rFonts w:ascii="Times New Roman" w:hAnsi="Times New Roman"/>
          <w:sz w:val="22"/>
          <w:szCs w:val="22"/>
        </w:rPr>
        <w:t xml:space="preserve"> this supply</w:t>
      </w:r>
      <w:r w:rsidRPr="00E82463">
        <w:rPr>
          <w:rFonts w:ascii="Times New Roman" w:hAnsi="Times New Roman"/>
          <w:sz w:val="22"/>
          <w:szCs w:val="22"/>
        </w:rPr>
        <w:t>;</w:t>
      </w:r>
    </w:p>
    <w:p w14:paraId="3DAC0180" w14:textId="77777777" w:rsidR="0047783A" w:rsidRPr="00E82463" w:rsidRDefault="0047783A" w:rsidP="00AC07D4">
      <w:pPr>
        <w:numPr>
          <w:ilvl w:val="0"/>
          <w:numId w:val="6"/>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sidR="0002493B">
        <w:rPr>
          <w:rFonts w:ascii="Times New Roman" w:hAnsi="Times New Roman"/>
          <w:sz w:val="22"/>
          <w:szCs w:val="22"/>
        </w:rPr>
        <w:t>"</w:t>
      </w:r>
      <w:r w:rsidRPr="00E82463">
        <w:rPr>
          <w:rFonts w:ascii="Times New Roman" w:hAnsi="Times New Roman"/>
          <w:sz w:val="22"/>
          <w:szCs w:val="22"/>
        </w:rPr>
        <w:t xml:space="preserve">Tender </w:t>
      </w:r>
      <w:r w:rsidR="005C1201">
        <w:rPr>
          <w:rFonts w:ascii="Times New Roman" w:hAnsi="Times New Roman"/>
          <w:sz w:val="22"/>
          <w:szCs w:val="22"/>
        </w:rPr>
        <w:t>f</w:t>
      </w:r>
      <w:r w:rsidRPr="00E82463">
        <w:rPr>
          <w:rFonts w:ascii="Times New Roman" w:hAnsi="Times New Roman"/>
          <w:sz w:val="22"/>
          <w:szCs w:val="22"/>
        </w:rPr>
        <w:t xml:space="preserve">orm for a </w:t>
      </w:r>
      <w:r w:rsidR="005C1201">
        <w:rPr>
          <w:rFonts w:ascii="Times New Roman" w:hAnsi="Times New Roman"/>
          <w:sz w:val="22"/>
          <w:szCs w:val="22"/>
        </w:rPr>
        <w:t>s</w:t>
      </w:r>
      <w:r w:rsidRPr="00E82463">
        <w:rPr>
          <w:rFonts w:ascii="Times New Roman" w:hAnsi="Times New Roman"/>
          <w:sz w:val="22"/>
          <w:szCs w:val="22"/>
        </w:rPr>
        <w:t xml:space="preserve">upply </w:t>
      </w:r>
      <w:r w:rsidR="005C1201">
        <w:rPr>
          <w:rFonts w:ascii="Times New Roman" w:hAnsi="Times New Roman"/>
          <w:sz w:val="22"/>
          <w:szCs w:val="22"/>
        </w:rPr>
        <w:t>c</w:t>
      </w:r>
      <w:r w:rsidRPr="00E82463">
        <w:rPr>
          <w:rFonts w:ascii="Times New Roman" w:hAnsi="Times New Roman"/>
          <w:sz w:val="22"/>
          <w:szCs w:val="22"/>
        </w:rPr>
        <w:t>ontract</w:t>
      </w:r>
      <w:r w:rsidR="0002493B">
        <w:rPr>
          <w:rFonts w:ascii="Times New Roman" w:hAnsi="Times New Roman"/>
          <w:sz w:val="22"/>
          <w:szCs w:val="22"/>
        </w:rPr>
        <w:t>"</w:t>
      </w:r>
      <w:r w:rsidRPr="00E82463">
        <w:rPr>
          <w:rFonts w:ascii="Times New Roman" w:hAnsi="Times New Roman"/>
          <w:sz w:val="22"/>
          <w:szCs w:val="22"/>
        </w:rPr>
        <w:t xml:space="preserve">, </w:t>
      </w:r>
      <w:r w:rsidR="007A0C47" w:rsidRPr="007A0C47">
        <w:rPr>
          <w:rFonts w:ascii="Times New Roman" w:hAnsi="Times New Roman"/>
          <w:sz w:val="22"/>
          <w:szCs w:val="22"/>
        </w:rPr>
        <w:t xml:space="preserve">together with its Annex 1 </w:t>
      </w:r>
      <w:r w:rsidR="0002493B">
        <w:rPr>
          <w:rFonts w:ascii="Times New Roman" w:hAnsi="Times New Roman"/>
          <w:sz w:val="22"/>
          <w:szCs w:val="22"/>
        </w:rPr>
        <w:t>"</w:t>
      </w:r>
      <w:r w:rsidR="007A0C47" w:rsidRPr="007A0C47">
        <w:rPr>
          <w:rFonts w:ascii="Times New Roman" w:hAnsi="Times New Roman"/>
          <w:sz w:val="22"/>
          <w:szCs w:val="22"/>
        </w:rPr>
        <w:t>Declaration o</w:t>
      </w:r>
      <w:r w:rsidR="0002493B">
        <w:rPr>
          <w:rFonts w:ascii="Times New Roman" w:hAnsi="Times New Roman"/>
          <w:sz w:val="22"/>
          <w:szCs w:val="22"/>
        </w:rPr>
        <w:t>n</w:t>
      </w:r>
      <w:r w:rsidR="007A0C47" w:rsidRPr="007A0C47">
        <w:rPr>
          <w:rFonts w:ascii="Times New Roman" w:hAnsi="Times New Roman"/>
          <w:sz w:val="22"/>
          <w:szCs w:val="22"/>
        </w:rPr>
        <w:t xml:space="preserve"> honour on exclusion criteria and selection criteria</w:t>
      </w:r>
      <w:r w:rsidR="0002493B">
        <w:rPr>
          <w:rFonts w:ascii="Times New Roman" w:hAnsi="Times New Roman"/>
          <w:sz w:val="22"/>
          <w:szCs w:val="22"/>
        </w:rPr>
        <w:t>"</w:t>
      </w:r>
      <w:r w:rsidR="007A0C47"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0AC2620C" w14:textId="77777777" w:rsidR="0047783A" w:rsidRPr="00E82463" w:rsidRDefault="0047783A" w:rsidP="001A5D61">
      <w:pPr>
        <w:numPr>
          <w:ilvl w:val="0"/>
          <w:numId w:val="6"/>
        </w:numPr>
        <w:tabs>
          <w:tab w:val="clear" w:pos="1211"/>
          <w:tab w:val="num" w:pos="1134"/>
        </w:tabs>
        <w:spacing w:after="0"/>
        <w:ind w:left="1134" w:hanging="567"/>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1A5D61">
        <w:rPr>
          <w:rFonts w:ascii="Times New Roman" w:hAnsi="Times New Roman"/>
          <w:sz w:val="22"/>
          <w:szCs w:val="22"/>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5E3811F7" w14:textId="4291D56E" w:rsidR="0047783A" w:rsidRDefault="0047783A" w:rsidP="001A5D61">
      <w:pPr>
        <w:numPr>
          <w:ilvl w:val="0"/>
          <w:numId w:val="6"/>
        </w:numPr>
        <w:tabs>
          <w:tab w:val="clear" w:pos="1211"/>
          <w:tab w:val="num" w:pos="1134"/>
        </w:tabs>
        <w:spacing w:after="0"/>
        <w:ind w:left="1134" w:hanging="567"/>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0CA19D71" w14:textId="77777777" w:rsidR="00C13890" w:rsidRDefault="00C13890" w:rsidP="00C13890">
      <w:pPr>
        <w:spacing w:after="0"/>
        <w:ind w:left="1134"/>
        <w:jc w:val="both"/>
        <w:rPr>
          <w:rFonts w:ascii="Times New Roman" w:hAnsi="Times New Roman"/>
          <w:sz w:val="22"/>
          <w:szCs w:val="22"/>
        </w:rPr>
      </w:pPr>
    </w:p>
    <w:p w14:paraId="281625FF"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74BC6560" w14:textId="77777777" w:rsidR="0047783A" w:rsidRPr="00E82463"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1C4E2ABE" w14:textId="77777777" w:rsidR="0047783A" w:rsidRPr="00E82463"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A statement by the tenderer attesting the origin of the supplies tendered (or other proofs of origin).</w:t>
      </w:r>
    </w:p>
    <w:p w14:paraId="7DCA76E3" w14:textId="293F4AD8" w:rsidR="0047783A" w:rsidRDefault="0047783A" w:rsidP="00AC07D4">
      <w:pPr>
        <w:numPr>
          <w:ilvl w:val="0"/>
          <w:numId w:val="6"/>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7C2701F4" w14:textId="4B4B1B41" w:rsidR="008333B6" w:rsidRPr="00E82463" w:rsidRDefault="008333B6" w:rsidP="00AC07D4">
      <w:pPr>
        <w:numPr>
          <w:ilvl w:val="0"/>
          <w:numId w:val="6"/>
        </w:numPr>
        <w:tabs>
          <w:tab w:val="clear" w:pos="1211"/>
          <w:tab w:val="num" w:pos="1134"/>
        </w:tabs>
        <w:spacing w:after="0"/>
        <w:ind w:left="1135" w:hanging="568"/>
        <w:jc w:val="both"/>
        <w:rPr>
          <w:rFonts w:ascii="Times New Roman" w:hAnsi="Times New Roman"/>
          <w:sz w:val="22"/>
          <w:szCs w:val="22"/>
        </w:rPr>
      </w:pPr>
      <w:r w:rsidRPr="008333B6">
        <w:rPr>
          <w:rFonts w:ascii="Times New Roman" w:hAnsi="Times New Roman"/>
          <w:sz w:val="22"/>
          <w:szCs w:val="22"/>
        </w:rPr>
        <w:t>An authorisation from the manufacturer, if the tenderer is not the manufacturer, that the tenderer is authorised (provided directly or indirectly) for delivery and maintenance under warranty of the supplied air quality monitoring equipment</w:t>
      </w:r>
      <w:r>
        <w:rPr>
          <w:rFonts w:ascii="Times New Roman" w:hAnsi="Times New Roman"/>
          <w:sz w:val="22"/>
          <w:szCs w:val="22"/>
        </w:rPr>
        <w:t>.</w:t>
      </w:r>
    </w:p>
    <w:p w14:paraId="046BC674" w14:textId="7056C186" w:rsidR="008333B6" w:rsidRPr="008333B6" w:rsidRDefault="00C02D56" w:rsidP="008333B6">
      <w:pPr>
        <w:numPr>
          <w:ilvl w:val="0"/>
          <w:numId w:val="6"/>
        </w:numPr>
        <w:tabs>
          <w:tab w:val="clear" w:pos="1211"/>
          <w:tab w:val="num" w:pos="1134"/>
        </w:tabs>
        <w:spacing w:after="0"/>
        <w:ind w:left="1135" w:hanging="568"/>
        <w:jc w:val="both"/>
        <w:rPr>
          <w:rFonts w:ascii="Times New Roman" w:hAnsi="Times New Roman"/>
          <w:sz w:val="22"/>
          <w:szCs w:val="22"/>
        </w:rPr>
      </w:pPr>
      <w:r w:rsidRPr="004A4DA0">
        <w:rPr>
          <w:rFonts w:ascii="Times New Roman" w:hAnsi="Times New Roman"/>
          <w:sz w:val="22"/>
          <w:szCs w:val="22"/>
        </w:rPr>
        <w:t xml:space="preserve">The tenderer shall submit a detailed list of recommended spare parts and consumables (unit prices included) for information purpose only. </w:t>
      </w:r>
      <w:r w:rsidRPr="008333B6">
        <w:rPr>
          <w:rFonts w:ascii="Times New Roman" w:hAnsi="Times New Roman"/>
          <w:b/>
          <w:bCs/>
          <w:sz w:val="22"/>
          <w:szCs w:val="22"/>
        </w:rPr>
        <w:t xml:space="preserve">This spares proposal will not form </w:t>
      </w:r>
      <w:r w:rsidRPr="008333B6">
        <w:rPr>
          <w:rFonts w:ascii="Times New Roman" w:hAnsi="Times New Roman"/>
          <w:b/>
          <w:bCs/>
          <w:sz w:val="22"/>
          <w:szCs w:val="22"/>
        </w:rPr>
        <w:lastRenderedPageBreak/>
        <w:t>a component of the evaluation and will not be part of the contract. It shall be presented separately from the Financial Proposal</w:t>
      </w:r>
      <w:r w:rsidRPr="004E56D0">
        <w:rPr>
          <w:rFonts w:ascii="Times New Roman" w:hAnsi="Times New Roman"/>
          <w:sz w:val="22"/>
          <w:szCs w:val="22"/>
        </w:rPr>
        <w:t>.</w:t>
      </w:r>
    </w:p>
    <w:p w14:paraId="5B3FE7B0" w14:textId="49059CD3" w:rsidR="0047783A" w:rsidRPr="008333B6" w:rsidRDefault="00BD5417" w:rsidP="008333B6">
      <w:pPr>
        <w:numPr>
          <w:ilvl w:val="0"/>
          <w:numId w:val="6"/>
        </w:numPr>
        <w:tabs>
          <w:tab w:val="clear" w:pos="1211"/>
          <w:tab w:val="num" w:pos="1134"/>
        </w:tabs>
        <w:spacing w:after="0"/>
        <w:ind w:left="1135" w:hanging="568"/>
        <w:jc w:val="both"/>
        <w:rPr>
          <w:rFonts w:ascii="Times New Roman" w:hAnsi="Times New Roman"/>
          <w:sz w:val="22"/>
          <w:szCs w:val="22"/>
        </w:rPr>
      </w:pPr>
      <w:r w:rsidRPr="008333B6">
        <w:rPr>
          <w:rFonts w:ascii="Times New Roman" w:hAnsi="Times New Roman"/>
          <w:sz w:val="22"/>
          <w:szCs w:val="22"/>
        </w:rPr>
        <w:t xml:space="preserve">The tenderer shall submit a proposal for maintenance service over one year after the final acceptance for information purpose only (how the service will be provided including the name of the service organisation, postal address, telephone and facsimile number and e-mail address on the territory of the Beneficiary Country). </w:t>
      </w:r>
      <w:r w:rsidRPr="008333B6">
        <w:rPr>
          <w:rFonts w:ascii="Times New Roman" w:hAnsi="Times New Roman"/>
          <w:b/>
          <w:bCs/>
          <w:sz w:val="22"/>
          <w:szCs w:val="22"/>
        </w:rPr>
        <w:t>This proposal will not form a component of the evaluation and will not be part of the contract. It shall be presented separately from the Financial Proposal</w:t>
      </w:r>
      <w:r w:rsidR="004E56D0" w:rsidRPr="008333B6">
        <w:rPr>
          <w:rFonts w:ascii="Times New Roman" w:hAnsi="Times New Roman"/>
          <w:sz w:val="22"/>
          <w:szCs w:val="22"/>
        </w:rPr>
        <w:t>.</w:t>
      </w:r>
    </w:p>
    <w:p w14:paraId="3DA82347" w14:textId="77777777" w:rsidR="000D66C0" w:rsidRDefault="000D66C0" w:rsidP="0047783A">
      <w:pPr>
        <w:spacing w:after="0"/>
        <w:ind w:left="567"/>
        <w:jc w:val="both"/>
        <w:outlineLvl w:val="0"/>
        <w:rPr>
          <w:rFonts w:ascii="Times New Roman" w:hAnsi="Times New Roman"/>
          <w:sz w:val="22"/>
          <w:szCs w:val="22"/>
        </w:rPr>
      </w:pPr>
    </w:p>
    <w:p w14:paraId="765E3A8C"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7F9124F"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9402782" w14:textId="77777777" w:rsidR="0047783A" w:rsidRPr="00E82463" w:rsidRDefault="0047783A" w:rsidP="0047783A">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9"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3D3872A7" w14:textId="20D57522" w:rsidR="0047783A" w:rsidRPr="00E82463" w:rsidRDefault="00A92453" w:rsidP="000C4713">
      <w:pPr>
        <w:pStyle w:val="Heading1"/>
      </w:pPr>
      <w:bookmarkStart w:id="20" w:name="_Toc42488081"/>
      <w:r>
        <w:t xml:space="preserve">   </w:t>
      </w:r>
      <w:r w:rsidR="0047783A" w:rsidRPr="00E82463">
        <w:t>Taxes and other charges</w:t>
      </w:r>
      <w:bookmarkEnd w:id="20"/>
    </w:p>
    <w:p w14:paraId="399354FF" w14:textId="77777777" w:rsidR="0047783A"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2162A416" w14:textId="7BCC11C2" w:rsidR="0037239A" w:rsidRDefault="0037239A">
      <w:pPr>
        <w:ind w:left="567"/>
        <w:jc w:val="both"/>
        <w:rPr>
          <w:rFonts w:ascii="Times New Roman" w:hAnsi="Times New Roman"/>
          <w:sz w:val="22"/>
          <w:szCs w:val="22"/>
        </w:rPr>
      </w:pPr>
      <w:r w:rsidRPr="00AA30D6">
        <w:rPr>
          <w:rFonts w:ascii="Times New Roman" w:hAnsi="Times New Roman"/>
          <w:sz w:val="22"/>
          <w:szCs w:val="22"/>
        </w:rPr>
        <w:t>The European Commission and the Beneficiary Country</w:t>
      </w:r>
      <w:r w:rsidR="0005581B" w:rsidRPr="00AA30D6">
        <w:rPr>
          <w:rFonts w:ascii="Times New Roman" w:hAnsi="Times New Roman"/>
          <w:sz w:val="22"/>
          <w:szCs w:val="22"/>
        </w:rPr>
        <w:t xml:space="preserve"> (Republic of North Macedonia)</w:t>
      </w:r>
      <w:r w:rsidRPr="00AA30D6">
        <w:rPr>
          <w:rFonts w:ascii="Times New Roman" w:hAnsi="Times New Roman"/>
          <w:sz w:val="22"/>
          <w:szCs w:val="22"/>
        </w:rPr>
        <w:t xml:space="preserve"> have agreed in the Framework Agreement between the Government of the Beneficiary Country and the European Communities on the rules for cooperation concerning EC financial Assistance to the Beneficiary Country in the Framework of the Implementation of the Assistance under the Instrument for Pre-Accession Assistance (IPA) that taxes, customs and import duties or other charges having equivalent effect are not eligible under IPA</w:t>
      </w:r>
      <w:r w:rsidR="00470F04" w:rsidRPr="00AA30D6">
        <w:rPr>
          <w:rFonts w:ascii="Times New Roman" w:hAnsi="Times New Roman"/>
          <w:sz w:val="22"/>
          <w:szCs w:val="22"/>
        </w:rPr>
        <w:t>.</w:t>
      </w:r>
    </w:p>
    <w:p w14:paraId="4074E3E4" w14:textId="77777777" w:rsidR="0005581B" w:rsidRDefault="0005581B" w:rsidP="0005581B">
      <w:pPr>
        <w:ind w:left="567"/>
        <w:jc w:val="both"/>
        <w:rPr>
          <w:rFonts w:ascii="Times New Roman" w:hAnsi="Times New Roman"/>
          <w:sz w:val="22"/>
          <w:szCs w:val="22"/>
          <w:lang w:val="mk-MK"/>
        </w:rPr>
      </w:pPr>
      <w:r w:rsidRPr="00FE48BC">
        <w:rPr>
          <w:rFonts w:ascii="Times New Roman" w:hAnsi="Times New Roman"/>
          <w:sz w:val="22"/>
          <w:szCs w:val="22"/>
        </w:rPr>
        <w:t>The Contractor is encouraged to register the project within the Central Donor Assistance Database (CDAD) in the Government, the Secretariat for European Affairs, which is necessary for exemption from payment of customs and other duties as well as for the reimbursement of the VAT for the project needs. Furthermore, each EU funded project should be also registered in the Central register at the Protocol Department within the Ministry of Foreign Affairs (MFA) and in the Public Revenue Office. The registration of the project is the sole responsibility of the Contractor.</w:t>
      </w:r>
    </w:p>
    <w:p w14:paraId="5ED22F7E" w14:textId="5F5789FA" w:rsidR="0005581B" w:rsidRPr="00C679AC" w:rsidRDefault="0005581B" w:rsidP="00C679AC">
      <w:pPr>
        <w:ind w:left="567"/>
        <w:jc w:val="both"/>
      </w:pPr>
      <w:r w:rsidRPr="005928E2">
        <w:rPr>
          <w:rFonts w:ascii="Times New Roman" w:hAnsi="Times New Roman"/>
          <w:sz w:val="22"/>
          <w:szCs w:val="22"/>
        </w:rPr>
        <w:t xml:space="preserve">Details on the tax exemption procedure can be found on the following link: </w:t>
      </w:r>
      <w:hyperlink r:id="rId10" w:anchor=".UkQX9H9LgdU" w:history="1">
        <w:r w:rsidRPr="006C5B4D">
          <w:rPr>
            <w:rFonts w:ascii="Times New Roman" w:hAnsi="Times New Roman"/>
            <w:sz w:val="22"/>
            <w:szCs w:val="22"/>
          </w:rPr>
          <w:t>http://www.sep.gov.mk/en/content/?id=97#.UkQX9H9LgdU</w:t>
        </w:r>
      </w:hyperlink>
    </w:p>
    <w:p w14:paraId="45C4387D" w14:textId="716E75F3" w:rsidR="0047783A" w:rsidRPr="00C348C0" w:rsidRDefault="00A92453" w:rsidP="000C4713">
      <w:pPr>
        <w:pStyle w:val="Heading1"/>
      </w:pPr>
      <w:bookmarkStart w:id="21" w:name="_Toc42488082"/>
      <w:r>
        <w:t xml:space="preserve">   </w:t>
      </w:r>
      <w:r w:rsidR="0047783A" w:rsidRPr="00C348C0">
        <w:t>Additional information before the deadline for submission of tenders</w:t>
      </w:r>
      <w:bookmarkEnd w:id="21"/>
    </w:p>
    <w:p w14:paraId="13B7FE43" w14:textId="77777777" w:rsidR="0047783A" w:rsidRPr="00E82463" w:rsidRDefault="0047783A" w:rsidP="00AC07D4">
      <w:pPr>
        <w:ind w:left="567"/>
        <w:jc w:val="both"/>
        <w:rPr>
          <w:rFonts w:ascii="Times New Roman" w:hAnsi="Times New Roman"/>
        </w:rPr>
      </w:pPr>
      <w:r w:rsidRPr="00E82463">
        <w:rPr>
          <w:rFonts w:ascii="Times New Roman" w:hAnsi="Times New Roman"/>
          <w:sz w:val="22"/>
        </w:rPr>
        <w:t xml:space="preserve">The tender dossier should be </w:t>
      </w:r>
      <w:r w:rsidR="00385FFC" w:rsidRPr="00E82463">
        <w:rPr>
          <w:rFonts w:ascii="Times New Roman" w:hAnsi="Times New Roman"/>
          <w:sz w:val="22"/>
        </w:rPr>
        <w:t xml:space="preserve">so </w:t>
      </w:r>
      <w:r w:rsidRPr="00E82463">
        <w:rPr>
          <w:rFonts w:ascii="Times New Roman" w:hAnsi="Times New Roman"/>
          <w:sz w:val="22"/>
        </w:rPr>
        <w:t xml:space="preserve">clear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14A20491" w14:textId="77777777" w:rsidR="0047783A" w:rsidRPr="00E82463" w:rsidRDefault="0047783A" w:rsidP="00AC07D4">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14:paraId="1BE426FF" w14:textId="6A08F68D" w:rsidR="0037239A" w:rsidRPr="00272D65" w:rsidRDefault="0037239A" w:rsidP="00C25D99">
      <w:pPr>
        <w:spacing w:before="0" w:after="0"/>
        <w:ind w:left="1440"/>
        <w:rPr>
          <w:rFonts w:ascii="Times New Roman" w:hAnsi="Times New Roman"/>
          <w:b/>
          <w:bCs/>
          <w:sz w:val="22"/>
        </w:rPr>
      </w:pPr>
      <w:r w:rsidRPr="00272D65">
        <w:rPr>
          <w:rFonts w:ascii="Times New Roman" w:hAnsi="Times New Roman"/>
          <w:b/>
          <w:bCs/>
          <w:sz w:val="22"/>
        </w:rPr>
        <w:t>Ministry of Environment and Physical Planning</w:t>
      </w:r>
    </w:p>
    <w:p w14:paraId="32351BDC" w14:textId="3A7A93E0" w:rsidR="008333B6" w:rsidRDefault="008333B6" w:rsidP="00C25D99">
      <w:pPr>
        <w:spacing w:before="0" w:after="0"/>
        <w:ind w:left="1440"/>
        <w:rPr>
          <w:rFonts w:ascii="Times New Roman" w:hAnsi="Times New Roman"/>
          <w:b/>
          <w:bCs/>
          <w:sz w:val="22"/>
        </w:rPr>
      </w:pPr>
      <w:r w:rsidRPr="004E56D0">
        <w:rPr>
          <w:rFonts w:ascii="Times New Roman" w:hAnsi="Times New Roman"/>
          <w:b/>
          <w:bCs/>
          <w:sz w:val="22"/>
          <w:szCs w:val="22"/>
        </w:rPr>
        <w:t>Department Macedonian Environmental Information Centre</w:t>
      </w:r>
    </w:p>
    <w:p w14:paraId="1AB8CD18" w14:textId="689834F9" w:rsidR="0037239A" w:rsidRPr="00272D65" w:rsidRDefault="0037239A" w:rsidP="00C25D99">
      <w:pPr>
        <w:spacing w:before="0" w:after="0"/>
        <w:ind w:left="1440"/>
        <w:rPr>
          <w:rFonts w:ascii="Times New Roman" w:hAnsi="Times New Roman"/>
          <w:b/>
          <w:bCs/>
          <w:sz w:val="22"/>
        </w:rPr>
      </w:pPr>
      <w:r w:rsidRPr="00272D65">
        <w:rPr>
          <w:rFonts w:ascii="Times New Roman" w:hAnsi="Times New Roman"/>
          <w:b/>
          <w:bCs/>
          <w:sz w:val="22"/>
        </w:rPr>
        <w:t>Square Presveta Bogorodica no. 3</w:t>
      </w:r>
    </w:p>
    <w:p w14:paraId="0AC4B5F6" w14:textId="77777777" w:rsidR="00C25D99" w:rsidRDefault="00130476" w:rsidP="00C25D99">
      <w:pPr>
        <w:pStyle w:val="BodyText"/>
        <w:spacing w:before="0" w:after="0"/>
        <w:ind w:left="1440"/>
        <w:rPr>
          <w:rFonts w:ascii="Times New Roman" w:hAnsi="Times New Roman"/>
          <w:b/>
          <w:bCs/>
          <w:sz w:val="22"/>
        </w:rPr>
      </w:pPr>
      <w:r>
        <w:rPr>
          <w:rFonts w:ascii="Times New Roman" w:hAnsi="Times New Roman"/>
          <w:b/>
          <w:bCs/>
          <w:sz w:val="22"/>
        </w:rPr>
        <w:t xml:space="preserve">1000 </w:t>
      </w:r>
      <w:r w:rsidR="0037239A" w:rsidRPr="00272D65">
        <w:rPr>
          <w:rFonts w:ascii="Times New Roman" w:hAnsi="Times New Roman"/>
          <w:b/>
          <w:bCs/>
          <w:sz w:val="22"/>
        </w:rPr>
        <w:t>Skopje, Republic of North Macedonia</w:t>
      </w:r>
    </w:p>
    <w:p w14:paraId="2695F94E" w14:textId="09688BB8" w:rsidR="0047783A" w:rsidRPr="004E56D0" w:rsidRDefault="00470F04" w:rsidP="00C25D99">
      <w:pPr>
        <w:pStyle w:val="BodyText"/>
        <w:spacing w:before="0" w:after="0"/>
        <w:ind w:left="1440"/>
        <w:rPr>
          <w:rFonts w:ascii="Times New Roman" w:hAnsi="Times New Roman"/>
          <w:b/>
          <w:bCs/>
        </w:rPr>
      </w:pPr>
      <w:r w:rsidRPr="004E56D0">
        <w:rPr>
          <w:rFonts w:ascii="Times New Roman" w:hAnsi="Times New Roman"/>
          <w:b/>
          <w:bCs/>
          <w:sz w:val="22"/>
        </w:rPr>
        <w:t>E-mail: s.gjorgjeva@moepp.gov.mk</w:t>
      </w:r>
    </w:p>
    <w:p w14:paraId="6289FBE0" w14:textId="77777777" w:rsidR="0047783A" w:rsidRPr="00E82463" w:rsidRDefault="0047783A" w:rsidP="00AC07D4">
      <w:pPr>
        <w:pStyle w:val="BodyText"/>
        <w:ind w:left="567"/>
        <w:jc w:val="both"/>
        <w:rPr>
          <w:rFonts w:ascii="Times New Roman" w:hAnsi="Times New Roman"/>
          <w:sz w:val="22"/>
          <w:szCs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has no obligation to provide clarifications after this date.</w:t>
      </w:r>
    </w:p>
    <w:p w14:paraId="6290B8B5" w14:textId="0F0B311E"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szCs w:val="22"/>
        </w:rPr>
        <w:t>Any clarification of the tender dossier will be published on the website</w:t>
      </w:r>
      <w:r w:rsidR="000C1D59">
        <w:rPr>
          <w:rFonts w:ascii="Times New Roman" w:hAnsi="Times New Roman"/>
          <w:sz w:val="22"/>
          <w:szCs w:val="22"/>
        </w:rPr>
        <w:t xml:space="preserve"> of DG International Cooperation and Development</w:t>
      </w:r>
      <w:r w:rsidRPr="00E82463">
        <w:rPr>
          <w:rFonts w:ascii="Times New Roman" w:hAnsi="Times New Roman"/>
          <w:sz w:val="22"/>
          <w:szCs w:val="22"/>
        </w:rPr>
        <w:t xml:space="preserve"> at </w:t>
      </w:r>
      <w:hyperlink r:id="rId11" w:history="1">
        <w:r w:rsidRPr="00E82463">
          <w:rPr>
            <w:rStyle w:val="Hyperlink"/>
            <w:rFonts w:ascii="Times New Roman" w:hAnsi="Times New Roman"/>
            <w:noProof/>
            <w:sz w:val="22"/>
            <w:szCs w:val="22"/>
          </w:rPr>
          <w:t>https://webgate.ec.europa.eu/europeaid/online-services/index.cfm?do=publi.welcome</w:t>
        </w:r>
      </w:hyperlink>
      <w:r w:rsidRPr="00E82463">
        <w:rPr>
          <w:rFonts w:ascii="Times New Roman" w:hAnsi="Times New Roman"/>
          <w:sz w:val="22"/>
          <w:szCs w:val="22"/>
        </w:rPr>
        <w:t xml:space="preserve"> </w:t>
      </w:r>
      <w:r w:rsidR="00C25D99" w:rsidRPr="000D2962">
        <w:rPr>
          <w:rFonts w:ascii="Times New Roman" w:hAnsi="Times New Roman"/>
          <w:sz w:val="22"/>
        </w:rPr>
        <w:t xml:space="preserve">and on web pages: </w:t>
      </w:r>
      <w:r w:rsidR="00C25D99" w:rsidRPr="000D2962">
        <w:rPr>
          <w:rStyle w:val="Hyperlink"/>
          <w:rFonts w:ascii="Times New Roman" w:hAnsi="Times New Roman"/>
          <w:noProof/>
          <w:sz w:val="22"/>
          <w:szCs w:val="22"/>
        </w:rPr>
        <w:t xml:space="preserve">www.moepp.gov.mk, </w:t>
      </w:r>
      <w:hyperlink r:id="rId12" w:history="1">
        <w:r w:rsidR="00C25D99" w:rsidRPr="000D2962">
          <w:rPr>
            <w:rStyle w:val="Hyperlink"/>
            <w:rFonts w:ascii="Times New Roman" w:hAnsi="Times New Roman"/>
            <w:noProof/>
            <w:sz w:val="22"/>
            <w:szCs w:val="22"/>
          </w:rPr>
          <w:t>http://www.ipa-cbc-programme.eu/home/</w:t>
        </w:r>
      </w:hyperlink>
      <w:r w:rsidR="00C25D99">
        <w:rPr>
          <w:rStyle w:val="Hyperlink"/>
          <w:noProof/>
          <w:szCs w:val="22"/>
        </w:rPr>
        <w:t xml:space="preserve"> </w:t>
      </w:r>
      <w:r w:rsidRPr="00E82463">
        <w:rPr>
          <w:rFonts w:ascii="Times New Roman" w:hAnsi="Times New Roman"/>
          <w:sz w:val="22"/>
        </w:rPr>
        <w:t>at the latest 11 days before the deadline for submission of tenders.</w:t>
      </w:r>
    </w:p>
    <w:p w14:paraId="650AED04"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33968E" w14:textId="1B3EC7BC" w:rsidR="0047783A" w:rsidRPr="00E82463" w:rsidRDefault="000C4713" w:rsidP="000C4713">
      <w:pPr>
        <w:pStyle w:val="Heading1"/>
      </w:pPr>
      <w:bookmarkStart w:id="22" w:name="_Toc42488083"/>
      <w:r>
        <w:t xml:space="preserve">   </w:t>
      </w:r>
      <w:r w:rsidR="0047783A" w:rsidRPr="00E82463">
        <w:t>Clarification meeting / site visit</w:t>
      </w:r>
      <w:bookmarkEnd w:id="22"/>
    </w:p>
    <w:p w14:paraId="5A84BDDB" w14:textId="754C45B5" w:rsidR="0047783A" w:rsidRPr="00E82463" w:rsidRDefault="0047783A" w:rsidP="00AC07D4">
      <w:pPr>
        <w:pStyle w:val="BodyText"/>
        <w:ind w:left="567" w:hanging="567"/>
        <w:rPr>
          <w:rFonts w:ascii="Times New Roman" w:hAnsi="Times New Roman"/>
          <w:sz w:val="22"/>
          <w:szCs w:val="22"/>
          <w:highlight w:val="lightGray"/>
        </w:rPr>
      </w:pPr>
      <w:r w:rsidRPr="00C679AC">
        <w:rPr>
          <w:rFonts w:ascii="Times New Roman" w:hAnsi="Times New Roman"/>
          <w:sz w:val="22"/>
          <w:szCs w:val="22"/>
        </w:rPr>
        <w:t>14.1</w:t>
      </w:r>
      <w:r w:rsidRPr="00C679AC">
        <w:rPr>
          <w:rFonts w:ascii="Times New Roman" w:hAnsi="Times New Roman"/>
          <w:sz w:val="22"/>
          <w:szCs w:val="22"/>
        </w:rPr>
        <w:tab/>
        <w:t xml:space="preserve">No clarification meeting / site visit planned. Visits by individual prospective tenderers during the tender period cannot be organised. </w:t>
      </w:r>
    </w:p>
    <w:p w14:paraId="758B5819" w14:textId="0DEA1AC1" w:rsidR="0047783A" w:rsidRPr="00E82463" w:rsidRDefault="000C4713" w:rsidP="000C4713">
      <w:pPr>
        <w:pStyle w:val="Heading1"/>
      </w:pPr>
      <w:bookmarkStart w:id="23" w:name="_Toc42488084"/>
      <w:r>
        <w:t xml:space="preserve">   </w:t>
      </w:r>
      <w:r w:rsidR="0047783A" w:rsidRPr="00E82463">
        <w:t>Alteration or withdrawal of tenders</w:t>
      </w:r>
      <w:bookmarkEnd w:id="23"/>
    </w:p>
    <w:p w14:paraId="7DBFA1ED" w14:textId="77777777" w:rsidR="0047783A" w:rsidRPr="00E82463" w:rsidRDefault="0047783A" w:rsidP="0047783A">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3BB40233"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such notification of alteration or withdrawal must be prepared and submitted in accordance with Article 10. The outer envelope must be marked </w:t>
      </w:r>
      <w:r w:rsidR="006A5F84" w:rsidRPr="00E82463">
        <w:rPr>
          <w:rFonts w:ascii="Times New Roman" w:hAnsi="Times New Roman"/>
          <w:sz w:val="22"/>
          <w:lang w:val="en-GB"/>
        </w:rPr>
        <w:t>‘</w:t>
      </w:r>
      <w:r w:rsidRPr="00E82463">
        <w:rPr>
          <w:rFonts w:ascii="Times New Roman" w:hAnsi="Times New Roman"/>
          <w:sz w:val="22"/>
          <w:lang w:val="en-GB"/>
        </w:rPr>
        <w:t>Alteration</w:t>
      </w:r>
      <w:r w:rsidR="006A5F84" w:rsidRPr="00E82463">
        <w:rPr>
          <w:rFonts w:ascii="Times New Roman" w:hAnsi="Times New Roman"/>
          <w:sz w:val="22"/>
          <w:lang w:val="en-GB"/>
        </w:rPr>
        <w:t>’</w:t>
      </w:r>
      <w:r w:rsidRPr="00E82463">
        <w:rPr>
          <w:rFonts w:ascii="Times New Roman" w:hAnsi="Times New Roman"/>
          <w:sz w:val="22"/>
          <w:lang w:val="en-GB"/>
        </w:rPr>
        <w:t xml:space="preserve"> or </w:t>
      </w:r>
      <w:r w:rsidR="006A5F84" w:rsidRPr="00E82463">
        <w:rPr>
          <w:rFonts w:ascii="Times New Roman" w:hAnsi="Times New Roman"/>
          <w:sz w:val="22"/>
          <w:lang w:val="en-GB"/>
        </w:rPr>
        <w:t>‘</w:t>
      </w:r>
      <w:r w:rsidRPr="00E82463">
        <w:rPr>
          <w:rFonts w:ascii="Times New Roman" w:hAnsi="Times New Roman"/>
          <w:sz w:val="22"/>
          <w:lang w:val="en-GB"/>
        </w:rPr>
        <w:t>Withdrawal</w:t>
      </w:r>
      <w:r w:rsidR="006A5F84" w:rsidRPr="00E82463">
        <w:rPr>
          <w:rFonts w:ascii="Times New Roman" w:hAnsi="Times New Roman"/>
          <w:sz w:val="22"/>
          <w:lang w:val="en-GB"/>
        </w:rPr>
        <w:t>’</w:t>
      </w:r>
      <w:r w:rsidRPr="00E82463">
        <w:rPr>
          <w:rFonts w:ascii="Times New Roman" w:hAnsi="Times New Roman"/>
          <w:sz w:val="22"/>
          <w:lang w:val="en-GB"/>
        </w:rPr>
        <w:t xml:space="preserve"> as appropriate.</w:t>
      </w:r>
    </w:p>
    <w:p w14:paraId="03C5372C"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3FE241E4" w14:textId="20671E6B" w:rsidR="0047783A" w:rsidRPr="00E82463" w:rsidRDefault="000C4713" w:rsidP="000C4713">
      <w:pPr>
        <w:pStyle w:val="Heading1"/>
      </w:pPr>
      <w:bookmarkStart w:id="24" w:name="_Toc42488085"/>
      <w:r>
        <w:t xml:space="preserve">   </w:t>
      </w:r>
      <w:r w:rsidR="0047783A" w:rsidRPr="00E82463">
        <w:t>Costs of preparing tenders</w:t>
      </w:r>
      <w:bookmarkEnd w:id="24"/>
    </w:p>
    <w:p w14:paraId="6606966D"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25C5C232" w14:textId="6B1DC7A3" w:rsidR="0047783A" w:rsidRPr="00E82463" w:rsidRDefault="000C4713" w:rsidP="000C4713">
      <w:pPr>
        <w:pStyle w:val="Heading1"/>
      </w:pPr>
      <w:bookmarkStart w:id="25" w:name="_Toc42488086"/>
      <w:r>
        <w:t xml:space="preserve">   </w:t>
      </w:r>
      <w:r w:rsidR="0047783A" w:rsidRPr="00E82463">
        <w:t>Ownership of tenders</w:t>
      </w:r>
      <w:bookmarkEnd w:id="25"/>
    </w:p>
    <w:p w14:paraId="2EB7AF8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57D5FD86" w14:textId="73D92848" w:rsidR="0047783A" w:rsidRPr="00E82463" w:rsidRDefault="000C4713" w:rsidP="000C4713">
      <w:pPr>
        <w:pStyle w:val="Heading1"/>
      </w:pPr>
      <w:bookmarkStart w:id="26" w:name="_Toc42488087"/>
      <w:r>
        <w:t xml:space="preserve">   </w:t>
      </w:r>
      <w:r w:rsidR="0047783A" w:rsidRPr="00E82463">
        <w:t>Joint venture or consortium</w:t>
      </w:r>
      <w:bookmarkEnd w:id="26"/>
    </w:p>
    <w:p w14:paraId="476BE6F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188005A"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9822AC7" w14:textId="06AD1758" w:rsidR="0047783A" w:rsidRPr="00E82463" w:rsidRDefault="000C4713" w:rsidP="000C4713">
      <w:pPr>
        <w:pStyle w:val="Heading1"/>
      </w:pPr>
      <w:bookmarkStart w:id="27" w:name="_Toc42488088"/>
      <w:r>
        <w:lastRenderedPageBreak/>
        <w:t xml:space="preserve">   </w:t>
      </w:r>
      <w:r w:rsidR="0047783A" w:rsidRPr="00E82463">
        <w:t>Opening of tenders</w:t>
      </w:r>
      <w:bookmarkEnd w:id="27"/>
    </w:p>
    <w:p w14:paraId="01AFE2F9"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sidR="00FC6A15">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14:paraId="53A3134B" w14:textId="14C8BDEF" w:rsidR="0047783A" w:rsidRDefault="0047783A" w:rsidP="00C679AC">
      <w:pPr>
        <w:pStyle w:val="Heading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t xml:space="preserve">The tenders will be opened in public session on </w:t>
      </w:r>
      <w:r w:rsidR="008333B6" w:rsidRPr="008333B6">
        <w:rPr>
          <w:rFonts w:ascii="Times New Roman" w:hAnsi="Times New Roman"/>
          <w:b/>
          <w:bCs/>
          <w:sz w:val="22"/>
          <w:lang w:val="en-GB"/>
        </w:rPr>
        <w:t>17.03.2020</w:t>
      </w:r>
      <w:r w:rsidR="008333B6">
        <w:rPr>
          <w:rFonts w:ascii="Times New Roman" w:hAnsi="Times New Roman"/>
          <w:b/>
          <w:bCs/>
          <w:sz w:val="22"/>
          <w:lang w:val="en-GB"/>
        </w:rPr>
        <w:t xml:space="preserve"> at</w:t>
      </w:r>
      <w:r w:rsidR="008333B6" w:rsidRPr="008333B6">
        <w:rPr>
          <w:rFonts w:ascii="Times New Roman" w:hAnsi="Times New Roman"/>
          <w:b/>
          <w:bCs/>
          <w:sz w:val="22"/>
          <w:lang w:val="en-GB"/>
        </w:rPr>
        <w:t xml:space="preserve"> 13:00 Local Time</w:t>
      </w:r>
      <w:r w:rsidRPr="008333B6">
        <w:rPr>
          <w:rFonts w:ascii="Times New Roman" w:hAnsi="Times New Roman"/>
          <w:b/>
          <w:bCs/>
          <w:sz w:val="22"/>
          <w:lang w:val="en-GB"/>
        </w:rPr>
        <w:t xml:space="preserve"> at </w:t>
      </w:r>
      <w:r w:rsidR="00130476" w:rsidRPr="008333B6">
        <w:rPr>
          <w:rFonts w:ascii="Times New Roman" w:hAnsi="Times New Roman"/>
          <w:b/>
          <w:bCs/>
          <w:sz w:val="22"/>
          <w:lang w:val="en-GB"/>
        </w:rPr>
        <w:t>Ministry of Environment and Physical Planning, Square Presveta Bogorodica no. 3, 1000 Skopje, Republic of North Macedonia</w:t>
      </w:r>
      <w:r w:rsidRPr="00E82463">
        <w:rPr>
          <w:rFonts w:ascii="Times New Roman" w:hAnsi="Times New Roman"/>
          <w:sz w:val="22"/>
          <w:lang w:val="en-GB"/>
        </w:rPr>
        <w:t xml:space="preserve"> by the </w:t>
      </w:r>
      <w:r w:rsidR="00C60DD3" w:rsidRPr="00E82463">
        <w:rPr>
          <w:rFonts w:ascii="Times New Roman" w:hAnsi="Times New Roman"/>
          <w:sz w:val="22"/>
          <w:lang w:val="en-GB"/>
        </w:rPr>
        <w:t xml:space="preserve">appointed </w:t>
      </w:r>
      <w:r w:rsidRPr="00E82463">
        <w:rPr>
          <w:rFonts w:ascii="Times New Roman" w:hAnsi="Times New Roman"/>
          <w:sz w:val="22"/>
          <w:lang w:val="en-GB"/>
        </w:rPr>
        <w:t>committee. The committee will draw up minutes of the meeting, which will be available on request.</w:t>
      </w:r>
    </w:p>
    <w:p w14:paraId="3227FDDD" w14:textId="77777777" w:rsidR="00A5438F" w:rsidRPr="00FC6A15" w:rsidRDefault="00A5438F" w:rsidP="00FC6A15">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4342DB0E"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At the tender opening, the tenderers</w:t>
      </w:r>
      <w:r w:rsidR="006A5F84" w:rsidRPr="00E82463">
        <w:rPr>
          <w:rFonts w:ascii="Times New Roman" w:hAnsi="Times New Roman"/>
          <w:sz w:val="22"/>
          <w:lang w:val="en-GB"/>
        </w:rPr>
        <w:t>’</w:t>
      </w:r>
      <w:r w:rsidRPr="00E82463">
        <w:rPr>
          <w:rFonts w:ascii="Times New Roman" w:hAnsi="Times New Roman"/>
          <w:sz w:val="22"/>
          <w:lang w:val="en-GB"/>
        </w:rPr>
        <w:t xml:space="preserve"> names, the tender prices, any discount offered, written notifications of alteration and withdrawal, the presence of the requisite tender guarantee (if required) and such other information as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may consider appropriate may be announced.</w:t>
      </w:r>
    </w:p>
    <w:p w14:paraId="76DA84C5"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38246DDB"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689740CD"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0D9DD4F0" w14:textId="70E52F4B" w:rsidR="0047783A" w:rsidRPr="00E82463" w:rsidRDefault="000C4713" w:rsidP="000C4713">
      <w:pPr>
        <w:pStyle w:val="Heading1"/>
      </w:pPr>
      <w:bookmarkStart w:id="28" w:name="_Toc42488089"/>
      <w:r>
        <w:t xml:space="preserve">   </w:t>
      </w:r>
      <w:r w:rsidR="0047783A" w:rsidRPr="00E82463">
        <w:t>Evaluation of tenders</w:t>
      </w:r>
      <w:bookmarkEnd w:id="28"/>
    </w:p>
    <w:p w14:paraId="7AFEB43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185437DD"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71EFCE42"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17C8A3EE" w14:textId="77777777" w:rsidR="0047783A" w:rsidRPr="00E82463"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07458EF2"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12899735" w14:textId="77777777" w:rsidR="0047783A" w:rsidRPr="00E82463" w:rsidRDefault="0047783A" w:rsidP="00E82463">
      <w:pPr>
        <w:spacing w:before="0"/>
        <w:ind w:left="567"/>
        <w:jc w:val="both"/>
        <w:outlineLvl w:val="0"/>
        <w:rPr>
          <w:rFonts w:ascii="Times New Roman" w:hAnsi="Times New Roman"/>
          <w:sz w:val="22"/>
        </w:rPr>
      </w:pPr>
      <w:bookmarkStart w:id="29"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437A960F"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point 16) are to be evaluated at the start of this stage.</w:t>
      </w:r>
    </w:p>
    <w:bookmarkEnd w:id="29"/>
    <w:p w14:paraId="50DB9411"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12CC291E"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lastRenderedPageBreak/>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3D522EAD"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14D5875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5EB56B3E"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0E01F88"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6126A7D4"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230160EF"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06F08067"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537A9F25"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2238435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637BD524" w14:textId="12B39F3C" w:rsidR="0047783A" w:rsidRPr="00E82463" w:rsidRDefault="0047783A" w:rsidP="0047783A">
      <w:pPr>
        <w:ind w:left="567" w:firstLine="11"/>
        <w:jc w:val="both"/>
        <w:outlineLvl w:val="0"/>
        <w:rPr>
          <w:rFonts w:ascii="Times New Roman" w:hAnsi="Times New Roman"/>
        </w:rPr>
      </w:pPr>
      <w:r w:rsidRPr="00C679AC">
        <w:rPr>
          <w:rFonts w:ascii="Times New Roman" w:hAnsi="Times New Roman"/>
          <w:sz w:val="22"/>
        </w:rPr>
        <w:t>The sole award criterion will be the price. The contract will be awarded to the lowest compliant tender.</w:t>
      </w:r>
    </w:p>
    <w:p w14:paraId="6E31DDAF" w14:textId="51A0F5CA" w:rsidR="00EA1ADC" w:rsidRDefault="00470F04" w:rsidP="00C348C0">
      <w:pPr>
        <w:jc w:val="both"/>
        <w:rPr>
          <w:rFonts w:ascii="Times New Roman" w:hAnsi="Times New Roman"/>
          <w:b/>
          <w:sz w:val="28"/>
          <w:szCs w:val="28"/>
        </w:rPr>
      </w:pPr>
      <w:r w:rsidRPr="00E82463" w:rsidDel="00470F04">
        <w:rPr>
          <w:rFonts w:ascii="Times New Roman" w:hAnsi="Times New Roman"/>
          <w:sz w:val="22"/>
        </w:rPr>
        <w:t xml:space="preserve"> </w:t>
      </w:r>
      <w:r w:rsidR="00EA1ADC" w:rsidRPr="00C348C0">
        <w:rPr>
          <w:rFonts w:ascii="Times New Roman" w:hAnsi="Times New Roman"/>
          <w:b/>
          <w:sz w:val="28"/>
          <w:szCs w:val="28"/>
        </w:rPr>
        <w:t>2</w:t>
      </w:r>
      <w:r w:rsidR="00EA1ADC">
        <w:rPr>
          <w:rFonts w:ascii="Times New Roman" w:hAnsi="Times New Roman"/>
          <w:b/>
          <w:sz w:val="28"/>
          <w:szCs w:val="28"/>
        </w:rPr>
        <w:t>1.</w:t>
      </w:r>
      <w:r w:rsidR="000D2962">
        <w:rPr>
          <w:rFonts w:ascii="Times New Roman" w:hAnsi="Times New Roman"/>
          <w:b/>
          <w:sz w:val="28"/>
          <w:szCs w:val="28"/>
        </w:rPr>
        <w:t xml:space="preserve"> </w:t>
      </w:r>
      <w:r w:rsidR="00EA1ADC">
        <w:rPr>
          <w:rFonts w:ascii="Times New Roman" w:hAnsi="Times New Roman"/>
          <w:b/>
          <w:sz w:val="28"/>
          <w:szCs w:val="28"/>
        </w:rPr>
        <w:t>Notification of award</w:t>
      </w:r>
    </w:p>
    <w:p w14:paraId="0A1278E4" w14:textId="77777777"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p>
    <w:p w14:paraId="01B46F1D" w14:textId="270220C0" w:rsidR="0047783A" w:rsidRPr="00C348C0" w:rsidRDefault="00EA1ADC" w:rsidP="001131F8">
      <w:pPr>
        <w:pStyle w:val="Heading1"/>
        <w:numPr>
          <w:ilvl w:val="0"/>
          <w:numId w:val="0"/>
        </w:numPr>
        <w:ind w:left="360" w:hanging="360"/>
      </w:pPr>
      <w:bookmarkStart w:id="30" w:name="_Toc41467298"/>
      <w:bookmarkStart w:id="31" w:name="_Toc42488090"/>
      <w:r>
        <w:t>22.</w:t>
      </w:r>
      <w:r>
        <w:tab/>
      </w:r>
      <w:r w:rsidR="000D2962">
        <w:t xml:space="preserve"> </w:t>
      </w:r>
      <w:r w:rsidR="0047783A" w:rsidRPr="00C348C0">
        <w:t>Signature of the contract and performance guarantee</w:t>
      </w:r>
      <w:bookmarkStart w:id="32" w:name="_Ref500418776"/>
      <w:bookmarkEnd w:id="30"/>
      <w:bookmarkEnd w:id="31"/>
    </w:p>
    <w:p w14:paraId="02176C6D" w14:textId="77777777" w:rsidR="0047783A" w:rsidRDefault="0047783A" w:rsidP="00AC07D4">
      <w:pPr>
        <w:ind w:left="567" w:hanging="567"/>
        <w:jc w:val="both"/>
        <w:rPr>
          <w:rFonts w:ascii="Times New Roman" w:hAnsi="Times New Roman"/>
          <w:sz w:val="22"/>
        </w:rPr>
      </w:pPr>
      <w:r w:rsidRPr="00E82463">
        <w:rPr>
          <w:rFonts w:ascii="Times New Roman" w:hAnsi="Times New Roman"/>
          <w:sz w:val="22"/>
        </w:rPr>
        <w:t>2</w:t>
      </w:r>
      <w:r w:rsidR="00EA1ADC">
        <w:rPr>
          <w:rFonts w:ascii="Times New Roman" w:hAnsi="Times New Roman"/>
          <w:sz w:val="22"/>
        </w:rPr>
        <w:t>2.</w:t>
      </w:r>
      <w:r w:rsidR="00BB6CB4">
        <w:rPr>
          <w:rFonts w:ascii="Times New Roman" w:hAnsi="Times New Roman"/>
          <w:sz w:val="22"/>
        </w:rPr>
        <w:t>1</w:t>
      </w:r>
      <w:r w:rsidRPr="00E82463">
        <w:rPr>
          <w:rFonts w:ascii="Times New Roman" w:hAnsi="Times New Roman"/>
          <w:sz w:val="22"/>
        </w:rPr>
        <w:tab/>
        <w:t xml:space="preserve">The successful tenderer will be informed in writing that its tender has been accepted (notification of award). </w:t>
      </w:r>
      <w:r w:rsidR="00BC163B">
        <w:rPr>
          <w:rFonts w:ascii="Times New Roman" w:hAnsi="Times New Roman"/>
          <w:sz w:val="22"/>
        </w:rPr>
        <w:t xml:space="preserve">Upon request of </w:t>
      </w:r>
      <w:r w:rsidR="00BC163B" w:rsidRPr="00E82463">
        <w:rPr>
          <w:rFonts w:ascii="Times New Roman" w:hAnsi="Times New Roman"/>
          <w:sz w:val="22"/>
        </w:rPr>
        <w:t xml:space="preserve">the </w:t>
      </w:r>
      <w:r w:rsidR="00DD6678">
        <w:rPr>
          <w:rFonts w:ascii="Times New Roman" w:hAnsi="Times New Roman"/>
          <w:sz w:val="22"/>
        </w:rPr>
        <w:t>c</w:t>
      </w:r>
      <w:r w:rsidR="00BC163B" w:rsidRPr="00E82463">
        <w:rPr>
          <w:rFonts w:ascii="Times New Roman" w:hAnsi="Times New Roman"/>
          <w:sz w:val="22"/>
        </w:rPr>
        <w:t xml:space="preserve">ontracting </w:t>
      </w:r>
      <w:r w:rsidR="00DD6678">
        <w:rPr>
          <w:rFonts w:ascii="Times New Roman" w:hAnsi="Times New Roman"/>
          <w:sz w:val="22"/>
        </w:rPr>
        <w:t>a</w:t>
      </w:r>
      <w:r w:rsidR="00BC163B" w:rsidRPr="00E82463">
        <w:rPr>
          <w:rFonts w:ascii="Times New Roman" w:hAnsi="Times New Roman"/>
          <w:sz w:val="22"/>
        </w:rPr>
        <w:t xml:space="preserve">uthority </w:t>
      </w:r>
      <w:r w:rsidR="00BC163B">
        <w:rPr>
          <w:rFonts w:ascii="Times New Roman" w:hAnsi="Times New Roman"/>
          <w:sz w:val="22"/>
        </w:rPr>
        <w:t>and b</w:t>
      </w:r>
      <w:r w:rsidRPr="00E82463">
        <w:rPr>
          <w:rFonts w:ascii="Times New Roman" w:hAnsi="Times New Roman"/>
          <w:sz w:val="22"/>
        </w:rPr>
        <w:t>efore</w:t>
      </w:r>
      <w:r w:rsidR="00BC163B">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000076C2" w:rsidRPr="000076C2">
        <w:rPr>
          <w:rFonts w:ascii="Times New Roman" w:hAnsi="Times New Roman"/>
          <w:sz w:val="22"/>
        </w:rPr>
        <w:t xml:space="preserve">effectively </w:t>
      </w:r>
      <w:r w:rsidRPr="00E82463">
        <w:rPr>
          <w:rFonts w:ascii="Times New Roman" w:hAnsi="Times New Roman"/>
          <w:sz w:val="22"/>
        </w:rPr>
        <w:t xml:space="preserve">established, to show that it </w:t>
      </w:r>
      <w:r w:rsidR="00B61CED" w:rsidRPr="00E82463">
        <w:rPr>
          <w:rFonts w:ascii="Times New Roman" w:hAnsi="Times New Roman"/>
          <w:sz w:val="22"/>
        </w:rPr>
        <w:t xml:space="preserve">is </w:t>
      </w:r>
      <w:r w:rsidRPr="00E82463">
        <w:rPr>
          <w:rFonts w:ascii="Times New Roman" w:hAnsi="Times New Roman"/>
          <w:sz w:val="22"/>
        </w:rPr>
        <w:t xml:space="preserve">not </w:t>
      </w:r>
      <w:r w:rsidR="00B61CED" w:rsidRPr="00E82463">
        <w:rPr>
          <w:rFonts w:ascii="Times New Roman" w:hAnsi="Times New Roman"/>
          <w:sz w:val="22"/>
        </w:rPr>
        <w:t>in any of</w:t>
      </w:r>
      <w:r w:rsidRPr="00E82463">
        <w:rPr>
          <w:rFonts w:ascii="Times New Roman" w:hAnsi="Times New Roman"/>
          <w:sz w:val="22"/>
        </w:rPr>
        <w:t xml:space="preserve"> the exclusion situations listed in </w:t>
      </w:r>
      <w:r w:rsidR="00917D02">
        <w:rPr>
          <w:rFonts w:ascii="Times New Roman" w:hAnsi="Times New Roman"/>
          <w:sz w:val="22"/>
        </w:rPr>
        <w:t>S</w:t>
      </w:r>
      <w:r w:rsidRPr="00E82463">
        <w:rPr>
          <w:rFonts w:ascii="Times New Roman" w:hAnsi="Times New Roman"/>
          <w:sz w:val="22"/>
        </w:rPr>
        <w:t xml:space="preserve">ection </w:t>
      </w:r>
      <w:r w:rsidR="00DD6678">
        <w:rPr>
          <w:rFonts w:ascii="Times New Roman" w:hAnsi="Times New Roman"/>
          <w:sz w:val="22"/>
        </w:rPr>
        <w:t>2.6.10.1.</w:t>
      </w:r>
      <w:r w:rsidRPr="00E82463">
        <w:rPr>
          <w:rFonts w:ascii="Times New Roman" w:hAnsi="Times New Roman"/>
          <w:sz w:val="22"/>
        </w:rPr>
        <w:t xml:space="preserve"> of the </w:t>
      </w:r>
      <w:r w:rsidR="00DD6678">
        <w:rPr>
          <w:rFonts w:ascii="Times New Roman" w:hAnsi="Times New Roman"/>
          <w:sz w:val="22"/>
        </w:rPr>
        <w:t>p</w:t>
      </w:r>
      <w:r w:rsidRPr="00E82463">
        <w:rPr>
          <w:rFonts w:ascii="Times New Roman" w:hAnsi="Times New Roman"/>
          <w:sz w:val="22"/>
        </w:rPr>
        <w:t xml:space="preserve">ractical </w:t>
      </w:r>
      <w:r w:rsidR="00DD6678">
        <w:rPr>
          <w:rFonts w:ascii="Times New Roman" w:hAnsi="Times New Roman"/>
          <w:sz w:val="22"/>
        </w:rPr>
        <w:t>g</w:t>
      </w:r>
      <w:r w:rsidRPr="00E82463">
        <w:rPr>
          <w:rFonts w:ascii="Times New Roman" w:hAnsi="Times New Roman"/>
          <w:sz w:val="22"/>
        </w:rPr>
        <w:t>uide. This evidence or these documents or statements must carry a date</w:t>
      </w:r>
      <w:r w:rsidR="00DE71AB" w:rsidRPr="00E82463">
        <w:rPr>
          <w:rFonts w:ascii="Times New Roman" w:hAnsi="Times New Roman"/>
          <w:sz w:val="22"/>
        </w:rPr>
        <w:t xml:space="preserve"> not earlier</w:t>
      </w:r>
      <w:r w:rsidRPr="00E82463">
        <w:rPr>
          <w:rFonts w:ascii="Times New Roman" w:hAnsi="Times New Roman"/>
          <w:sz w:val="22"/>
        </w:rPr>
        <w:t xml:space="preserve"> than </w:t>
      </w:r>
      <w:r w:rsidR="00DE71AB" w:rsidRPr="00E82463">
        <w:rPr>
          <w:rFonts w:ascii="Times New Roman" w:hAnsi="Times New Roman"/>
          <w:sz w:val="22"/>
        </w:rPr>
        <w:t xml:space="preserve">one </w:t>
      </w:r>
      <w:r w:rsidRPr="00E82463">
        <w:rPr>
          <w:rFonts w:ascii="Times New Roman" w:hAnsi="Times New Roman"/>
          <w:sz w:val="22"/>
        </w:rPr>
        <w:t xml:space="preserve">year before the date of submission of the tender. In addition, a statement </w:t>
      </w:r>
      <w:r w:rsidR="00BC163B">
        <w:rPr>
          <w:rFonts w:ascii="Times New Roman" w:hAnsi="Times New Roman"/>
          <w:sz w:val="22"/>
        </w:rPr>
        <w:t>shall</w:t>
      </w:r>
      <w:r w:rsidR="00BC163B" w:rsidRPr="00E82463">
        <w:rPr>
          <w:rFonts w:ascii="Times New Roman" w:hAnsi="Times New Roman"/>
          <w:sz w:val="22"/>
        </w:rPr>
        <w:t xml:space="preserve"> </w:t>
      </w:r>
      <w:r w:rsidRPr="00E82463">
        <w:rPr>
          <w:rFonts w:ascii="Times New Roman" w:hAnsi="Times New Roman"/>
          <w:sz w:val="22"/>
        </w:rPr>
        <w:t xml:space="preserve">be </w:t>
      </w:r>
      <w:r w:rsidR="00DE71AB" w:rsidRPr="00E82463">
        <w:rPr>
          <w:rFonts w:ascii="Times New Roman" w:hAnsi="Times New Roman"/>
          <w:sz w:val="22"/>
        </w:rPr>
        <w:t>provided</w:t>
      </w:r>
      <w:r w:rsidRPr="00E82463">
        <w:rPr>
          <w:rFonts w:ascii="Times New Roman" w:hAnsi="Times New Roman"/>
          <w:sz w:val="22"/>
        </w:rPr>
        <w:t xml:space="preserve"> that the situations described in these documents have not changed since then.</w:t>
      </w:r>
    </w:p>
    <w:p w14:paraId="57A7509D" w14:textId="77777777" w:rsidR="00BC163B" w:rsidRPr="00E82463" w:rsidRDefault="00BC163B" w:rsidP="00AC07D4">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w:t>
      </w:r>
      <w:r w:rsidR="00DD6678">
        <w:rPr>
          <w:rFonts w:ascii="Times New Roman" w:hAnsi="Times New Roman"/>
          <w:sz w:val="22"/>
        </w:rPr>
        <w:t> </w:t>
      </w:r>
      <w:r>
        <w:rPr>
          <w:rFonts w:ascii="Times New Roman" w:hAnsi="Times New Roman"/>
          <w:sz w:val="22"/>
        </w:rPr>
        <w:t>000,</w:t>
      </w:r>
      <w:r w:rsidRPr="00BC163B">
        <w:rPr>
          <w:rFonts w:ascii="Times New Roman" w:hAnsi="Times New Roman"/>
          <w:sz w:val="22"/>
        </w:rPr>
        <w:t xml:space="preserve"> the </w:t>
      </w:r>
      <w:r w:rsidR="00DD6678">
        <w:rPr>
          <w:rFonts w:ascii="Times New Roman" w:hAnsi="Times New Roman"/>
          <w:sz w:val="22"/>
        </w:rPr>
        <w:t>c</w:t>
      </w:r>
      <w:r w:rsidRPr="00BC163B">
        <w:rPr>
          <w:rFonts w:ascii="Times New Roman" w:hAnsi="Times New Roman"/>
          <w:sz w:val="22"/>
        </w:rPr>
        <w:t xml:space="preserve">ontracting </w:t>
      </w:r>
      <w:r w:rsidR="00DD6678">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48CC7EA8" w14:textId="77777777" w:rsidR="00BC163B" w:rsidRDefault="0047783A" w:rsidP="00BC163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2</w:t>
      </w:r>
      <w:r w:rsidRPr="00E82463">
        <w:rPr>
          <w:rFonts w:ascii="Times New Roman" w:hAnsi="Times New Roman"/>
          <w:sz w:val="22"/>
          <w:lang w:val="en-GB"/>
        </w:rPr>
        <w:tab/>
      </w:r>
      <w:r w:rsidR="00BC163B" w:rsidRPr="00C348C0">
        <w:rPr>
          <w:rFonts w:ascii="Times New Roman" w:hAnsi="Times New Roman"/>
          <w:sz w:val="22"/>
          <w:lang w:val="en-GB"/>
        </w:rPr>
        <w:t xml:space="preserve">Upon request of the </w:t>
      </w:r>
      <w:r w:rsidR="00DD6678">
        <w:rPr>
          <w:rFonts w:ascii="Times New Roman" w:hAnsi="Times New Roman"/>
          <w:sz w:val="22"/>
          <w:lang w:val="en-GB"/>
        </w:rPr>
        <w:t>c</w:t>
      </w:r>
      <w:r w:rsidR="00BC163B" w:rsidRPr="00C348C0">
        <w:rPr>
          <w:rFonts w:ascii="Times New Roman" w:hAnsi="Times New Roman"/>
          <w:sz w:val="22"/>
          <w:lang w:val="en-GB"/>
        </w:rPr>
        <w:t xml:space="preserve">ontracting </w:t>
      </w:r>
      <w:r w:rsidR="00DD6678">
        <w:rPr>
          <w:rFonts w:ascii="Times New Roman" w:hAnsi="Times New Roman"/>
          <w:sz w:val="22"/>
          <w:lang w:val="en-GB"/>
        </w:rPr>
        <w:t>a</w:t>
      </w:r>
      <w:r w:rsidR="00BC163B" w:rsidRPr="00C348C0">
        <w:rPr>
          <w:rFonts w:ascii="Times New Roman" w:hAnsi="Times New Roman"/>
          <w:sz w:val="22"/>
          <w:lang w:val="en-GB"/>
        </w:rPr>
        <w:t xml:space="preserve">uthority, </w:t>
      </w:r>
      <w:r w:rsidR="00BC163B">
        <w:rPr>
          <w:rFonts w:ascii="Times New Roman" w:hAnsi="Times New Roman"/>
          <w:sz w:val="22"/>
          <w:lang w:val="en-GB"/>
        </w:rPr>
        <w:t>t</w:t>
      </w:r>
      <w:r w:rsidRPr="00E82463">
        <w:rPr>
          <w:rFonts w:ascii="Times New Roman" w:hAnsi="Times New Roman"/>
          <w:sz w:val="22"/>
          <w:lang w:val="en-GB"/>
        </w:rPr>
        <w:t xml:space="preserve">he successful tenderer </w:t>
      </w:r>
      <w:r w:rsidR="00BC163B">
        <w:rPr>
          <w:rFonts w:ascii="Times New Roman" w:hAnsi="Times New Roman"/>
          <w:sz w:val="22"/>
          <w:lang w:val="en-GB"/>
        </w:rPr>
        <w:t>shall</w:t>
      </w:r>
      <w:r w:rsidR="00BC163B" w:rsidRPr="00E82463">
        <w:rPr>
          <w:rFonts w:ascii="Times New Roman" w:hAnsi="Times New Roman"/>
          <w:sz w:val="22"/>
          <w:lang w:val="en-GB"/>
        </w:rPr>
        <w:t xml:space="preserve"> </w:t>
      </w:r>
      <w:r w:rsidRPr="00E82463">
        <w:rPr>
          <w:rFonts w:ascii="Times New Roman" w:hAnsi="Times New Roman"/>
          <w:sz w:val="22"/>
          <w:lang w:val="en-GB"/>
        </w:rPr>
        <w:t>also provide evidence of financial and economic standing and technical and professional capacity according to the selection criteria for this call for tender</w:t>
      </w:r>
      <w:r w:rsidR="00DE71AB" w:rsidRPr="00E82463">
        <w:rPr>
          <w:rFonts w:ascii="Times New Roman" w:hAnsi="Times New Roman"/>
          <w:sz w:val="22"/>
          <w:lang w:val="en-GB"/>
        </w:rPr>
        <w:t>s</w:t>
      </w:r>
      <w:r w:rsidRPr="00E82463">
        <w:rPr>
          <w:rFonts w:ascii="Times New Roman" w:hAnsi="Times New Roman"/>
          <w:sz w:val="22"/>
          <w:lang w:val="en-GB"/>
        </w:rPr>
        <w:t xml:space="preserve">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point 16. The documentary proofs required are listed in </w:t>
      </w:r>
      <w:r w:rsidR="00917D02">
        <w:rPr>
          <w:rFonts w:ascii="Times New Roman" w:hAnsi="Times New Roman"/>
          <w:sz w:val="22"/>
          <w:lang w:val="en-GB"/>
        </w:rPr>
        <w:t>S</w:t>
      </w:r>
      <w:r w:rsidR="00CF63C2" w:rsidRPr="00E82463">
        <w:rPr>
          <w:rFonts w:ascii="Times New Roman" w:hAnsi="Times New Roman"/>
          <w:sz w:val="22"/>
          <w:lang w:val="en-GB"/>
        </w:rPr>
        <w:t xml:space="preserve">ection </w:t>
      </w:r>
      <w:r w:rsidR="00670E5E">
        <w:rPr>
          <w:rFonts w:ascii="Times New Roman" w:hAnsi="Times New Roman"/>
          <w:sz w:val="22"/>
          <w:lang w:val="en-GB"/>
        </w:rPr>
        <w:t>2.6.11.</w:t>
      </w:r>
      <w:r w:rsidRPr="00E82463">
        <w:rPr>
          <w:rFonts w:ascii="Times New Roman" w:hAnsi="Times New Roman"/>
          <w:sz w:val="22"/>
          <w:lang w:val="en-GB"/>
        </w:rPr>
        <w:t xml:space="preserve"> of the </w:t>
      </w:r>
      <w:r w:rsidR="00670E5E">
        <w:rPr>
          <w:rFonts w:ascii="Times New Roman" w:hAnsi="Times New Roman"/>
          <w:sz w:val="22"/>
          <w:lang w:val="en-GB"/>
        </w:rPr>
        <w:t>p</w:t>
      </w:r>
      <w:r w:rsidRPr="00E82463">
        <w:rPr>
          <w:rFonts w:ascii="Times New Roman" w:hAnsi="Times New Roman"/>
          <w:sz w:val="22"/>
          <w:lang w:val="en-GB"/>
        </w:rPr>
        <w:t xml:space="preserve">ractical </w:t>
      </w:r>
      <w:r w:rsidR="00670E5E">
        <w:rPr>
          <w:rFonts w:ascii="Times New Roman" w:hAnsi="Times New Roman"/>
          <w:sz w:val="22"/>
          <w:lang w:val="en-GB"/>
        </w:rPr>
        <w:t>g</w:t>
      </w:r>
      <w:r w:rsidRPr="00E82463">
        <w:rPr>
          <w:rFonts w:ascii="Times New Roman" w:hAnsi="Times New Roman"/>
          <w:sz w:val="22"/>
          <w:lang w:val="en-GB"/>
        </w:rPr>
        <w:t>uide.</w:t>
      </w:r>
    </w:p>
    <w:p w14:paraId="6823CD3E" w14:textId="77777777" w:rsidR="00BC163B" w:rsidRPr="00696FDD" w:rsidRDefault="00BC163B" w:rsidP="00C348C0">
      <w:pPr>
        <w:ind w:left="567"/>
        <w:rPr>
          <w:rFonts w:ascii="Times New Roman" w:hAnsi="Times New Roman"/>
          <w:sz w:val="22"/>
          <w:szCs w:val="22"/>
        </w:rPr>
      </w:pPr>
      <w:r w:rsidRPr="00C348C0">
        <w:rPr>
          <w:rFonts w:ascii="Times New Roman" w:hAnsi="Times New Roman"/>
          <w:sz w:val="22"/>
          <w:szCs w:val="22"/>
        </w:rPr>
        <w:t xml:space="preserve">The </w:t>
      </w:r>
      <w:r w:rsidR="00670E5E">
        <w:rPr>
          <w:rFonts w:ascii="Times New Roman" w:hAnsi="Times New Roman"/>
          <w:sz w:val="22"/>
          <w:szCs w:val="22"/>
        </w:rPr>
        <w:t>c</w:t>
      </w:r>
      <w:r w:rsidRPr="00C348C0">
        <w:rPr>
          <w:rFonts w:ascii="Times New Roman" w:hAnsi="Times New Roman"/>
          <w:sz w:val="22"/>
          <w:szCs w:val="22"/>
        </w:rPr>
        <w:t xml:space="preserve">ontracting </w:t>
      </w:r>
      <w:r w:rsidR="00670E5E">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4085B80A"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2</w:t>
      </w:r>
      <w:r w:rsidRPr="00E82463">
        <w:rPr>
          <w:rFonts w:ascii="Times New Roman" w:hAnsi="Times New Roman"/>
          <w:sz w:val="22"/>
          <w:lang w:val="en-GB"/>
        </w:rPr>
        <w:t>.</w:t>
      </w:r>
      <w:r w:rsidR="00BB6CB4">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64F21C6A" w14:textId="77777777" w:rsidR="00654F04" w:rsidRPr="00654F04" w:rsidRDefault="00654F04" w:rsidP="00654F04">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sidR="000D5F1B">
        <w:rPr>
          <w:rFonts w:ascii="Times New Roman" w:hAnsi="Times New Roman"/>
          <w:color w:val="000000"/>
          <w:sz w:val="22"/>
          <w:szCs w:val="22"/>
        </w:rPr>
        <w:t>c</w:t>
      </w:r>
      <w:r w:rsidRPr="00654F04">
        <w:rPr>
          <w:rFonts w:ascii="Times New Roman" w:hAnsi="Times New Roman"/>
          <w:color w:val="000000"/>
          <w:sz w:val="22"/>
          <w:szCs w:val="22"/>
        </w:rPr>
        <w:t xml:space="preserve">ontracting </w:t>
      </w:r>
      <w:r w:rsidR="000D5F1B">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373904F8" w14:textId="5470711B" w:rsidR="00394E9F" w:rsidRPr="00A4424B" w:rsidRDefault="00394E9F" w:rsidP="00654F04">
      <w:pPr>
        <w:ind w:left="567"/>
        <w:jc w:val="both"/>
        <w:rPr>
          <w:rFonts w:ascii="Times New Roman" w:hAnsi="Times New Roman"/>
          <w:color w:val="000000"/>
          <w:sz w:val="22"/>
          <w:szCs w:val="22"/>
          <w:highlight w:val="yellow"/>
        </w:rPr>
      </w:pPr>
    </w:p>
    <w:p w14:paraId="21807E9B" w14:textId="6EA3C09E" w:rsidR="00654F04" w:rsidRPr="00654F04" w:rsidRDefault="00654F04" w:rsidP="00654F04">
      <w:pPr>
        <w:ind w:left="567"/>
        <w:jc w:val="both"/>
        <w:rPr>
          <w:rFonts w:ascii="Times New Roman" w:hAnsi="Times New Roman"/>
          <w:color w:val="000000"/>
          <w:sz w:val="22"/>
          <w:szCs w:val="22"/>
        </w:rPr>
      </w:pPr>
      <w:r w:rsidRPr="00C679AC">
        <w:rPr>
          <w:rFonts w:ascii="Times New Roman" w:hAnsi="Times New Roman"/>
          <w:color w:val="000000"/>
          <w:sz w:val="22"/>
          <w:szCs w:val="22"/>
        </w:rPr>
        <w:t xml:space="preserve">Documentary evidence of the financial and economic capacity and/or of the technical and professional capacity according to the selection criteria specified in </w:t>
      </w:r>
      <w:r w:rsidR="00D950BA" w:rsidRPr="00C679AC">
        <w:rPr>
          <w:rFonts w:ascii="Times New Roman" w:hAnsi="Times New Roman"/>
          <w:color w:val="000000"/>
          <w:sz w:val="22"/>
          <w:szCs w:val="22"/>
        </w:rPr>
        <w:t xml:space="preserve">point 16 of the contract notice </w:t>
      </w:r>
      <w:r w:rsidR="00394E9F" w:rsidRPr="00C679AC">
        <w:rPr>
          <w:rFonts w:ascii="Times New Roman" w:hAnsi="Times New Roman"/>
          <w:color w:val="000000"/>
          <w:sz w:val="22"/>
          <w:szCs w:val="22"/>
        </w:rPr>
        <w:t>shall be submitted</w:t>
      </w:r>
      <w:r w:rsidRPr="00C679AC">
        <w:rPr>
          <w:rFonts w:ascii="Times New Roman" w:hAnsi="Times New Roman"/>
          <w:color w:val="000000"/>
          <w:sz w:val="22"/>
          <w:szCs w:val="22"/>
        </w:rPr>
        <w:t>. (See</w:t>
      </w:r>
      <w:r w:rsidRPr="00C679AC">
        <w:rPr>
          <w:rFonts w:ascii="Times New Roman" w:hAnsi="Times New Roman"/>
          <w:sz w:val="22"/>
          <w:szCs w:val="22"/>
        </w:rPr>
        <w:t xml:space="preserve"> further </w:t>
      </w:r>
      <w:r w:rsidR="00917D02" w:rsidRPr="00C679AC">
        <w:rPr>
          <w:rFonts w:ascii="Times New Roman" w:hAnsi="Times New Roman"/>
          <w:sz w:val="22"/>
          <w:szCs w:val="22"/>
        </w:rPr>
        <w:t>Section</w:t>
      </w:r>
      <w:r w:rsidRPr="00C679AC">
        <w:rPr>
          <w:rFonts w:ascii="Times New Roman" w:hAnsi="Times New Roman"/>
          <w:sz w:val="22"/>
          <w:szCs w:val="22"/>
        </w:rPr>
        <w:t xml:space="preserve"> </w:t>
      </w:r>
      <w:r w:rsidR="000D5F1B" w:rsidRPr="00C679AC">
        <w:rPr>
          <w:rFonts w:ascii="Times New Roman" w:hAnsi="Times New Roman"/>
          <w:sz w:val="22"/>
          <w:szCs w:val="22"/>
        </w:rPr>
        <w:t>2.6.11.</w:t>
      </w:r>
      <w:r w:rsidRPr="00C679AC">
        <w:rPr>
          <w:rFonts w:ascii="Times New Roman" w:hAnsi="Times New Roman"/>
          <w:sz w:val="22"/>
          <w:szCs w:val="22"/>
        </w:rPr>
        <w:t xml:space="preserve"> of the </w:t>
      </w:r>
      <w:r w:rsidR="000D5F1B" w:rsidRPr="00C679AC">
        <w:rPr>
          <w:rFonts w:ascii="Times New Roman" w:hAnsi="Times New Roman"/>
          <w:sz w:val="22"/>
          <w:szCs w:val="22"/>
        </w:rPr>
        <w:t>p</w:t>
      </w:r>
      <w:r w:rsidRPr="00C679AC">
        <w:rPr>
          <w:rFonts w:ascii="Times New Roman" w:hAnsi="Times New Roman"/>
          <w:sz w:val="22"/>
          <w:szCs w:val="22"/>
        </w:rPr>
        <w:t xml:space="preserve">ractical </w:t>
      </w:r>
      <w:r w:rsidR="000D5F1B" w:rsidRPr="00C679AC">
        <w:rPr>
          <w:rFonts w:ascii="Times New Roman" w:hAnsi="Times New Roman"/>
          <w:sz w:val="22"/>
          <w:szCs w:val="22"/>
        </w:rPr>
        <w:t>g</w:t>
      </w:r>
      <w:r w:rsidRPr="00C679AC">
        <w:rPr>
          <w:rFonts w:ascii="Times New Roman" w:hAnsi="Times New Roman"/>
          <w:sz w:val="22"/>
          <w:szCs w:val="22"/>
        </w:rPr>
        <w:t>uide).</w:t>
      </w:r>
      <w:r w:rsidRPr="00654F04">
        <w:rPr>
          <w:rFonts w:ascii="Times New Roman" w:hAnsi="Times New Roman"/>
          <w:color w:val="000000"/>
          <w:sz w:val="22"/>
          <w:szCs w:val="22"/>
        </w:rPr>
        <w:t xml:space="preserve"> </w:t>
      </w:r>
    </w:p>
    <w:p w14:paraId="5985B1FC" w14:textId="7189FB3E" w:rsidR="00654F04" w:rsidRPr="00654F04" w:rsidRDefault="00654F04" w:rsidP="00654F04">
      <w:pPr>
        <w:ind w:left="567" w:firstLine="33"/>
        <w:jc w:val="both"/>
        <w:rPr>
          <w:rFonts w:ascii="Times New Roman" w:hAnsi="Times New Roman"/>
          <w:color w:val="000000"/>
          <w:sz w:val="22"/>
          <w:szCs w:val="22"/>
        </w:rPr>
      </w:pPr>
    </w:p>
    <w:p w14:paraId="7909FACB" w14:textId="77777777" w:rsidR="00580F0C" w:rsidRPr="00580F0C" w:rsidRDefault="00580F0C" w:rsidP="00654F04">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0EE72D51" w14:textId="77777777" w:rsidR="0047783A" w:rsidRPr="00E82463"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BB6CB4">
        <w:rPr>
          <w:rFonts w:ascii="Times New Roman" w:hAnsi="Times New Roman"/>
          <w:sz w:val="22"/>
          <w:szCs w:val="22"/>
        </w:rPr>
        <w:t>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sidR="000D5F1B">
        <w:rPr>
          <w:rFonts w:ascii="Times New Roman" w:hAnsi="Times New Roman"/>
          <w:sz w:val="22"/>
          <w:szCs w:val="22"/>
        </w:rPr>
        <w:t>c</w:t>
      </w:r>
      <w:r w:rsidRPr="00E82463">
        <w:rPr>
          <w:rFonts w:ascii="Times New Roman" w:hAnsi="Times New Roman"/>
          <w:sz w:val="22"/>
          <w:szCs w:val="22"/>
        </w:rPr>
        <w:t xml:space="preserve">ontracting </w:t>
      </w:r>
      <w:r w:rsidR="000D5F1B">
        <w:rPr>
          <w:rFonts w:ascii="Times New Roman" w:hAnsi="Times New Roman"/>
          <w:sz w:val="22"/>
          <w:szCs w:val="22"/>
        </w:rPr>
        <w:t>a</w:t>
      </w:r>
      <w:r w:rsidRPr="00E82463">
        <w:rPr>
          <w:rFonts w:ascii="Times New Roman" w:hAnsi="Times New Roman"/>
          <w:sz w:val="22"/>
          <w:szCs w:val="22"/>
        </w:rPr>
        <w:t xml:space="preserve">uthority reserves the right to vary quantities specified </w:t>
      </w:r>
      <w:r w:rsidR="00F67D26" w:rsidRPr="00E82463">
        <w:rPr>
          <w:rFonts w:ascii="Times New Roman" w:hAnsi="Times New Roman"/>
          <w:sz w:val="22"/>
          <w:szCs w:val="22"/>
        </w:rPr>
        <w:t>in</w:t>
      </w:r>
      <w:r w:rsidRPr="00E82463">
        <w:rPr>
          <w:rFonts w:ascii="Times New Roman" w:hAnsi="Times New Roman"/>
          <w:sz w:val="22"/>
          <w:szCs w:val="22"/>
        </w:rPr>
        <w:t xml:space="preserve"> </w:t>
      </w:r>
      <w:r w:rsidR="00F67D26" w:rsidRPr="00E82463">
        <w:rPr>
          <w:rFonts w:ascii="Times New Roman" w:hAnsi="Times New Roman"/>
          <w:sz w:val="22"/>
          <w:szCs w:val="22"/>
        </w:rPr>
        <w:t>the tender</w:t>
      </w:r>
      <w:r w:rsidRPr="00E82463">
        <w:rPr>
          <w:rFonts w:ascii="Times New Roman" w:hAnsi="Times New Roman"/>
          <w:sz w:val="22"/>
          <w:szCs w:val="22"/>
        </w:rPr>
        <w:t xml:space="preserve"> </w:t>
      </w:r>
      <w:r w:rsidR="000B79F6" w:rsidRPr="00E82463">
        <w:rPr>
          <w:rFonts w:ascii="Times New Roman" w:hAnsi="Times New Roman"/>
          <w:sz w:val="22"/>
          <w:szCs w:val="22"/>
        </w:rPr>
        <w:t xml:space="preserve">by +/- </w:t>
      </w:r>
      <w:r w:rsidRPr="00E82463">
        <w:rPr>
          <w:rFonts w:ascii="Times New Roman" w:hAnsi="Times New Roman"/>
          <w:sz w:val="22"/>
          <w:szCs w:val="22"/>
        </w:rPr>
        <w:t>100</w:t>
      </w:r>
      <w:r w:rsidR="006A5F84" w:rsidRPr="00E82463">
        <w:rPr>
          <w:rFonts w:ascii="Times New Roman" w:hAnsi="Times New Roman"/>
          <w:w w:val="50"/>
          <w:sz w:val="22"/>
          <w:szCs w:val="22"/>
        </w:rPr>
        <w:t> </w:t>
      </w:r>
      <w:r w:rsidRPr="00E82463">
        <w:rPr>
          <w:rFonts w:ascii="Times New Roman" w:hAnsi="Times New Roman"/>
          <w:sz w:val="22"/>
          <w:szCs w:val="22"/>
        </w:rPr>
        <w:t>%</w:t>
      </w:r>
      <w:r w:rsidR="000B79F6" w:rsidRPr="00E82463">
        <w:rPr>
          <w:rFonts w:ascii="Times New Roman" w:hAnsi="Times New Roman"/>
          <w:sz w:val="22"/>
          <w:szCs w:val="22"/>
        </w:rPr>
        <w:t xml:space="preserve"> at the time of contracting and during the validity of the contract</w:t>
      </w:r>
      <w:r w:rsidRPr="00E82463">
        <w:rPr>
          <w:rFonts w:ascii="Times New Roman" w:hAnsi="Times New Roman"/>
          <w:sz w:val="22"/>
          <w:szCs w:val="22"/>
        </w:rPr>
        <w:t>. The total value of the supplies may not</w:t>
      </w:r>
      <w:r w:rsidR="00DE71AB" w:rsidRPr="00E82463">
        <w:rPr>
          <w:rFonts w:ascii="Times New Roman" w:hAnsi="Times New Roman"/>
          <w:sz w:val="22"/>
          <w:szCs w:val="22"/>
        </w:rPr>
        <w:t>,</w:t>
      </w:r>
      <w:r w:rsidRPr="00E82463">
        <w:rPr>
          <w:rFonts w:ascii="Times New Roman" w:hAnsi="Times New Roman"/>
          <w:sz w:val="22"/>
          <w:szCs w:val="22"/>
        </w:rPr>
        <w:t xml:space="preserve"> as a result of the variation </w:t>
      </w:r>
      <w:r w:rsidR="00DE71AB" w:rsidRPr="00E82463">
        <w:rPr>
          <w:rFonts w:ascii="Times New Roman" w:hAnsi="Times New Roman"/>
          <w:sz w:val="22"/>
          <w:szCs w:val="22"/>
        </w:rPr>
        <w:t xml:space="preserve">rise or fall </w:t>
      </w:r>
      <w:r w:rsidRPr="00E82463">
        <w:rPr>
          <w:rFonts w:ascii="Times New Roman" w:hAnsi="Times New Roman"/>
          <w:sz w:val="22"/>
          <w:szCs w:val="22"/>
        </w:rPr>
        <w:t>by more than 25</w:t>
      </w:r>
      <w:r w:rsidR="006A5F84" w:rsidRPr="00E82463">
        <w:rPr>
          <w:rFonts w:ascii="Times New Roman" w:hAnsi="Times New Roman"/>
          <w:w w:val="50"/>
          <w:sz w:val="22"/>
          <w:szCs w:val="22"/>
        </w:rPr>
        <w:t> </w:t>
      </w:r>
      <w:r w:rsidRPr="00E82463">
        <w:rPr>
          <w:rFonts w:ascii="Times New Roman" w:hAnsi="Times New Roman"/>
          <w:sz w:val="22"/>
          <w:szCs w:val="22"/>
        </w:rPr>
        <w:t xml:space="preserve">% of the </w:t>
      </w:r>
      <w:r w:rsidR="00F67D26" w:rsidRPr="00E82463">
        <w:rPr>
          <w:rFonts w:ascii="Times New Roman" w:hAnsi="Times New Roman"/>
          <w:sz w:val="22"/>
          <w:szCs w:val="22"/>
        </w:rPr>
        <w:t>original financial offer in the tender</w:t>
      </w:r>
      <w:r w:rsidRPr="00E82463">
        <w:rPr>
          <w:rFonts w:ascii="Times New Roman" w:hAnsi="Times New Roman"/>
          <w:sz w:val="22"/>
          <w:szCs w:val="22"/>
        </w:rPr>
        <w:t xml:space="preserve">. The unit prices </w:t>
      </w:r>
      <w:r w:rsidR="00051AE7" w:rsidRPr="00E82463">
        <w:rPr>
          <w:rFonts w:ascii="Times New Roman" w:hAnsi="Times New Roman"/>
          <w:sz w:val="22"/>
          <w:szCs w:val="22"/>
        </w:rPr>
        <w:t>quoted</w:t>
      </w:r>
      <w:r w:rsidRPr="00E82463">
        <w:rPr>
          <w:rFonts w:ascii="Times New Roman" w:hAnsi="Times New Roman"/>
          <w:sz w:val="22"/>
          <w:szCs w:val="22"/>
        </w:rPr>
        <w:t xml:space="preserve"> in the tender </w:t>
      </w:r>
      <w:r w:rsidR="00051AE7" w:rsidRPr="00E82463">
        <w:rPr>
          <w:rFonts w:ascii="Times New Roman" w:hAnsi="Times New Roman"/>
          <w:sz w:val="22"/>
          <w:szCs w:val="22"/>
        </w:rPr>
        <w:t xml:space="preserve">shall be used. </w:t>
      </w:r>
    </w:p>
    <w:p w14:paraId="55C241BC"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sidR="000D5F1B">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2"/>
    <w:p w14:paraId="1860A3D0"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sidR="00EA1ADC">
        <w:rPr>
          <w:rFonts w:ascii="Times New Roman" w:hAnsi="Times New Roman"/>
          <w:sz w:val="22"/>
          <w:szCs w:val="22"/>
          <w:lang w:val="en-GB"/>
        </w:rPr>
        <w:t>2</w:t>
      </w:r>
      <w:r w:rsidRPr="00E82463">
        <w:rPr>
          <w:rFonts w:ascii="Times New Roman" w:hAnsi="Times New Roman"/>
          <w:sz w:val="22"/>
          <w:szCs w:val="22"/>
          <w:lang w:val="en-GB"/>
        </w:rPr>
        <w:t>.</w:t>
      </w:r>
      <w:r w:rsidR="00BB6CB4">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r w:rsidR="006A5F84" w:rsidRPr="00E82463">
        <w:rPr>
          <w:rFonts w:ascii="Times New Roman" w:hAnsi="Times New Roman"/>
          <w:sz w:val="22"/>
          <w:lang w:val="en-GB"/>
        </w:rPr>
        <w:t>’</w:t>
      </w:r>
      <w:r w:rsidRPr="00E82463">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Pr>
          <w:rFonts w:ascii="Times New Roman" w:hAnsi="Times New Roman"/>
          <w:sz w:val="22"/>
          <w:lang w:val="en-GB"/>
        </w:rPr>
        <w:t>c</w:t>
      </w:r>
      <w:r w:rsidRPr="00E82463">
        <w:rPr>
          <w:rFonts w:ascii="Times New Roman" w:hAnsi="Times New Roman"/>
          <w:sz w:val="22"/>
          <w:lang w:val="en-GB"/>
        </w:rPr>
        <w:t xml:space="preserve">ontracting </w:t>
      </w:r>
      <w:r w:rsidR="000D5F1B">
        <w:rPr>
          <w:rFonts w:ascii="Times New Roman" w:hAnsi="Times New Roman"/>
          <w:sz w:val="22"/>
          <w:lang w:val="en-GB"/>
        </w:rPr>
        <w:t>a</w:t>
      </w:r>
      <w:r w:rsidRPr="00E82463">
        <w:rPr>
          <w:rFonts w:ascii="Times New Roman" w:hAnsi="Times New Roman"/>
          <w:sz w:val="22"/>
          <w:lang w:val="en-GB"/>
        </w:rPr>
        <w:t>uthority.</w:t>
      </w:r>
    </w:p>
    <w:p w14:paraId="4E792639" w14:textId="1E0617D6" w:rsidR="0047783A" w:rsidRPr="00E82463" w:rsidRDefault="0047783A" w:rsidP="0047783A">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Pr="00E82463">
        <w:rPr>
          <w:rFonts w:ascii="Times New Roman" w:hAnsi="Times New Roman"/>
          <w:sz w:val="22"/>
          <w:szCs w:val="22"/>
        </w:rPr>
        <w:t>.</w:t>
      </w:r>
      <w:r w:rsidR="00BB6CB4">
        <w:rPr>
          <w:rFonts w:ascii="Times New Roman" w:hAnsi="Times New Roman"/>
          <w:sz w:val="22"/>
          <w:szCs w:val="22"/>
        </w:rPr>
        <w:t>7</w:t>
      </w:r>
      <w:r w:rsidRPr="00E82463">
        <w:rPr>
          <w:rFonts w:ascii="Times New Roman" w:hAnsi="Times New Roman"/>
        </w:rPr>
        <w:tab/>
      </w:r>
      <w:r w:rsidRPr="00E82463">
        <w:rPr>
          <w:rFonts w:ascii="Times New Roman" w:hAnsi="Times New Roman"/>
          <w:sz w:val="22"/>
        </w:rPr>
        <w:t xml:space="preserve">The performance guarantee referred to in the </w:t>
      </w:r>
      <w:r w:rsidR="000D5F1B">
        <w:rPr>
          <w:rFonts w:ascii="Times New Roman" w:hAnsi="Times New Roman"/>
          <w:sz w:val="22"/>
        </w:rPr>
        <w:t>g</w:t>
      </w:r>
      <w:r w:rsidRPr="00E82463">
        <w:rPr>
          <w:rFonts w:ascii="Times New Roman" w:hAnsi="Times New Roman"/>
          <w:sz w:val="22"/>
        </w:rPr>
        <w:t xml:space="preserve">eneral </w:t>
      </w:r>
      <w:r w:rsidR="000D5F1B">
        <w:rPr>
          <w:rFonts w:ascii="Times New Roman" w:hAnsi="Times New Roman"/>
          <w:sz w:val="22"/>
        </w:rPr>
        <w:t>c</w:t>
      </w:r>
      <w:r w:rsidRPr="00E82463">
        <w:rPr>
          <w:rFonts w:ascii="Times New Roman" w:hAnsi="Times New Roman"/>
          <w:sz w:val="22"/>
        </w:rPr>
        <w:t xml:space="preserve">onditions is set at </w:t>
      </w:r>
      <w:r w:rsidRPr="00C679AC">
        <w:rPr>
          <w:rFonts w:ascii="Times New Roman" w:hAnsi="Times New Roman"/>
          <w:sz w:val="22"/>
        </w:rPr>
        <w:t>10</w:t>
      </w:r>
      <w:r w:rsidR="006A5F84" w:rsidRPr="00C679AC">
        <w:rPr>
          <w:rFonts w:ascii="Times New Roman" w:hAnsi="Times New Roman"/>
          <w:w w:val="50"/>
          <w:sz w:val="22"/>
        </w:rPr>
        <w:t> </w:t>
      </w:r>
      <w:r w:rsidRPr="00C679AC">
        <w:rPr>
          <w:rFonts w:ascii="Times New Roman" w:hAnsi="Times New Roman"/>
          <w:sz w:val="22"/>
        </w:rPr>
        <w:t xml:space="preserve">% </w:t>
      </w:r>
      <w:r w:rsidRPr="00E82463">
        <w:rPr>
          <w:rFonts w:ascii="Times New Roman" w:hAnsi="Times New Roman"/>
          <w:sz w:val="22"/>
        </w:rPr>
        <w:t xml:space="preserve">of the amount of the contract and must be presented in the form specified in the annex to the tender dossier. It will be released within 45 days of the issue of the final acceptance certificate by the </w:t>
      </w:r>
      <w:r w:rsidR="000D5F1B">
        <w:rPr>
          <w:rFonts w:ascii="Times New Roman" w:hAnsi="Times New Roman"/>
          <w:sz w:val="22"/>
        </w:rPr>
        <w:t>c</w:t>
      </w:r>
      <w:r w:rsidRPr="00E82463">
        <w:rPr>
          <w:rFonts w:ascii="Times New Roman" w:hAnsi="Times New Roman"/>
          <w:sz w:val="22"/>
        </w:rPr>
        <w:t xml:space="preserve">ontracting </w:t>
      </w:r>
      <w:r w:rsidR="000D5F1B">
        <w:rPr>
          <w:rFonts w:ascii="Times New Roman" w:hAnsi="Times New Roman"/>
          <w:sz w:val="22"/>
        </w:rPr>
        <w:t>a</w:t>
      </w:r>
      <w:r w:rsidRPr="00E82463">
        <w:rPr>
          <w:rFonts w:ascii="Times New Roman" w:hAnsi="Times New Roman"/>
          <w:sz w:val="22"/>
        </w:rPr>
        <w:t>uthority, except for the proportion assigned to after-sales service.</w:t>
      </w:r>
      <w:r w:rsidR="008718AA" w:rsidRPr="00E82463">
        <w:rPr>
          <w:rFonts w:ascii="Times New Roman" w:hAnsi="Times New Roman"/>
          <w:sz w:val="22"/>
        </w:rPr>
        <w:t xml:space="preserve"> </w:t>
      </w:r>
    </w:p>
    <w:p w14:paraId="18BC335F" w14:textId="77777777" w:rsidR="0047783A" w:rsidRPr="00C348C0" w:rsidRDefault="00EA1ADC" w:rsidP="001131F8">
      <w:pPr>
        <w:pStyle w:val="Heading1"/>
        <w:numPr>
          <w:ilvl w:val="0"/>
          <w:numId w:val="0"/>
        </w:numPr>
        <w:ind w:left="360" w:hanging="360"/>
      </w:pPr>
      <w:bookmarkStart w:id="33" w:name="_Toc41467299"/>
      <w:bookmarkStart w:id="34" w:name="_Toc42488091"/>
      <w:r w:rsidRPr="00C348C0">
        <w:t>23.</w:t>
      </w:r>
      <w:r w:rsidRPr="00C348C0">
        <w:tab/>
      </w:r>
      <w:r w:rsidR="0047783A" w:rsidRPr="00C348C0">
        <w:t>Tender guarantee</w:t>
      </w:r>
      <w:bookmarkEnd w:id="33"/>
      <w:bookmarkEnd w:id="34"/>
    </w:p>
    <w:p w14:paraId="070B951D" w14:textId="2E2CA12A" w:rsidR="00D1398A" w:rsidRPr="00E82463" w:rsidRDefault="0047783A" w:rsidP="00C07667">
      <w:pPr>
        <w:ind w:left="567"/>
        <w:jc w:val="both"/>
        <w:outlineLvl w:val="0"/>
        <w:rPr>
          <w:rFonts w:ascii="Times New Roman" w:hAnsi="Times New Roman"/>
          <w:sz w:val="22"/>
        </w:rPr>
      </w:pPr>
      <w:r w:rsidRPr="00C679AC">
        <w:rPr>
          <w:rFonts w:ascii="Times New Roman" w:hAnsi="Times New Roman"/>
          <w:sz w:val="22"/>
        </w:rPr>
        <w:t>The tender guarantee referred to in Article 11 above is set at</w:t>
      </w:r>
      <w:r w:rsidRPr="001C2577">
        <w:rPr>
          <w:rFonts w:ascii="Times New Roman" w:hAnsi="Times New Roman"/>
          <w:sz w:val="22"/>
        </w:rPr>
        <w:t xml:space="preserve"> </w:t>
      </w:r>
      <w:r w:rsidR="001C2577" w:rsidRPr="001C2577">
        <w:rPr>
          <w:rFonts w:ascii="Times New Roman" w:hAnsi="Times New Roman"/>
          <w:b/>
          <w:sz w:val="22"/>
        </w:rPr>
        <w:t xml:space="preserve">4,500 </w:t>
      </w:r>
      <w:r w:rsidR="001131F8" w:rsidRPr="001C2577">
        <w:rPr>
          <w:rFonts w:ascii="Times New Roman" w:hAnsi="Times New Roman"/>
          <w:b/>
          <w:sz w:val="22"/>
        </w:rPr>
        <w:t xml:space="preserve">EUR </w:t>
      </w:r>
      <w:r w:rsidR="001131F8" w:rsidRPr="001C2577">
        <w:rPr>
          <w:rFonts w:ascii="Times New Roman" w:hAnsi="Times New Roman"/>
          <w:sz w:val="22"/>
        </w:rPr>
        <w:t>and</w:t>
      </w:r>
      <w:r w:rsidRPr="00C679AC">
        <w:rPr>
          <w:rFonts w:ascii="Times New Roman" w:hAnsi="Times New Roman"/>
          <w:sz w:val="22"/>
        </w:rPr>
        <w:t xml:space="preserve"> must be presented in the form specified in the annex to the tender dossier. It must remain valid for 45 days beyond the period of validity of the tender. Tender guarantees provided by tenderers who have not been selected </w:t>
      </w:r>
      <w:r w:rsidR="001A6C79" w:rsidRPr="00C679AC">
        <w:rPr>
          <w:rFonts w:ascii="Times New Roman" w:hAnsi="Times New Roman"/>
          <w:sz w:val="22"/>
        </w:rPr>
        <w:t xml:space="preserve">will </w:t>
      </w:r>
      <w:r w:rsidRPr="00C679AC">
        <w:rPr>
          <w:rFonts w:ascii="Times New Roman" w:hAnsi="Times New Roman"/>
          <w:sz w:val="22"/>
        </w:rPr>
        <w:t xml:space="preserve">be returned together with the information letter that the tenderer has been unsuccessful. The tender guarantee of the successful tenderer </w:t>
      </w:r>
      <w:r w:rsidR="001A6C79" w:rsidRPr="00C679AC">
        <w:rPr>
          <w:rFonts w:ascii="Times New Roman" w:hAnsi="Times New Roman"/>
          <w:sz w:val="22"/>
        </w:rPr>
        <w:t xml:space="preserve">will </w:t>
      </w:r>
      <w:r w:rsidRPr="00C679AC">
        <w:rPr>
          <w:rFonts w:ascii="Times New Roman" w:hAnsi="Times New Roman"/>
          <w:sz w:val="22"/>
        </w:rPr>
        <w:t>be released on signing of the contract, once the performance guarantee has been submitted</w:t>
      </w:r>
      <w:r w:rsidRPr="001C2577">
        <w:rPr>
          <w:rFonts w:ascii="Times New Roman" w:hAnsi="Times New Roman"/>
          <w:sz w:val="22"/>
        </w:rPr>
        <w:t>.</w:t>
      </w:r>
    </w:p>
    <w:p w14:paraId="37030A91" w14:textId="77777777" w:rsidR="0047783A" w:rsidRPr="00C348C0" w:rsidRDefault="00EA1ADC" w:rsidP="001131F8">
      <w:pPr>
        <w:pStyle w:val="Heading1"/>
        <w:numPr>
          <w:ilvl w:val="0"/>
          <w:numId w:val="0"/>
        </w:numPr>
        <w:ind w:left="360" w:hanging="360"/>
      </w:pPr>
      <w:bookmarkStart w:id="35" w:name="_Toc41467300"/>
      <w:bookmarkStart w:id="36" w:name="_Toc42488092"/>
      <w:r w:rsidRPr="00C348C0">
        <w:lastRenderedPageBreak/>
        <w:t xml:space="preserve">24. </w:t>
      </w:r>
      <w:r w:rsidR="0047783A" w:rsidRPr="00C348C0">
        <w:t>Ethics clauses</w:t>
      </w:r>
      <w:bookmarkEnd w:id="35"/>
      <w:bookmarkEnd w:id="36"/>
      <w:r w:rsidR="00442FF2">
        <w:t xml:space="preserve"> and code of conduct</w:t>
      </w:r>
    </w:p>
    <w:p w14:paraId="0AB9280F"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C427095"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BE5F99E"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60A5F50B" w14:textId="77777777"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59B68E3F"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14:paraId="4B7BEC44"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6C23BD53"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32230414" w14:textId="77777777" w:rsidR="00442FF2" w:rsidRPr="00C348C0" w:rsidRDefault="00442FF2" w:rsidP="00442FF2">
      <w:pPr>
        <w:keepNext/>
        <w:ind w:left="420"/>
        <w:jc w:val="both"/>
        <w:rPr>
          <w:rFonts w:ascii="Times New Roman" w:hAnsi="Times New Roman"/>
          <w:sz w:val="22"/>
          <w:szCs w:val="22"/>
        </w:rPr>
      </w:pPr>
    </w:p>
    <w:p w14:paraId="04602E8A"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78E60B3E"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2C4A42AF"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37ED0279"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A84C0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71C8F310"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45219111"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33C71484" w14:textId="77777777" w:rsidR="00442FF2" w:rsidRPr="00C348C0" w:rsidRDefault="00442FF2" w:rsidP="00442FF2">
      <w:pPr>
        <w:ind w:left="567"/>
        <w:jc w:val="both"/>
        <w:rPr>
          <w:rFonts w:ascii="Times New Roman" w:hAnsi="Times New Roman"/>
          <w:sz w:val="22"/>
          <w:szCs w:val="22"/>
        </w:rPr>
      </w:pPr>
    </w:p>
    <w:p w14:paraId="776ACF89" w14:textId="7CA53B80" w:rsidR="0047783A" w:rsidRPr="00C348C0" w:rsidRDefault="00EA1ADC" w:rsidP="001131F8">
      <w:pPr>
        <w:pStyle w:val="Heading1"/>
        <w:numPr>
          <w:ilvl w:val="0"/>
          <w:numId w:val="0"/>
        </w:numPr>
        <w:ind w:left="360" w:hanging="360"/>
      </w:pPr>
      <w:bookmarkStart w:id="37" w:name="_Toc42488093"/>
      <w:r w:rsidRPr="00C348C0">
        <w:lastRenderedPageBreak/>
        <w:t>25.</w:t>
      </w:r>
      <w:r w:rsidRPr="00C348C0">
        <w:tab/>
      </w:r>
      <w:r w:rsidR="001131F8">
        <w:t xml:space="preserve">   </w:t>
      </w:r>
      <w:r w:rsidR="0047783A" w:rsidRPr="00C348C0">
        <w:t>Cancellation of the tender procedure</w:t>
      </w:r>
      <w:bookmarkEnd w:id="37"/>
    </w:p>
    <w:p w14:paraId="57A8B4D4" w14:textId="77777777"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7E2DFECE"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45952437"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059B23B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2BB676EE"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1FD5291"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3E5550CE"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6A09B74A"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11C98487" w14:textId="77777777" w:rsidR="0047783A" w:rsidRPr="00E82463" w:rsidRDefault="0047783A" w:rsidP="0047783A">
      <w:pPr>
        <w:pStyle w:val="BodyText2"/>
        <w:tabs>
          <w:tab w:val="left" w:pos="567"/>
        </w:tabs>
        <w:spacing w:before="120" w:after="120"/>
        <w:ind w:left="567"/>
        <w:rPr>
          <w:b/>
          <w:sz w:val="22"/>
          <w:szCs w:val="22"/>
        </w:rPr>
      </w:pPr>
      <w:r w:rsidRPr="00E82463">
        <w:rPr>
          <w:b/>
          <w:sz w:val="22"/>
          <w:szCs w:val="22"/>
        </w:rPr>
        <w:t xml:space="preserve">In no event </w:t>
      </w:r>
      <w:r w:rsidR="00FE7D87" w:rsidRPr="00E82463">
        <w:rPr>
          <w:b/>
          <w:sz w:val="22"/>
          <w:szCs w:val="22"/>
        </w:rPr>
        <w:t>will</w:t>
      </w:r>
      <w:r w:rsidRPr="00E82463">
        <w:rPr>
          <w:b/>
          <w:sz w:val="22"/>
          <w:szCs w:val="22"/>
        </w:rPr>
        <w:t xml:space="preserve">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 xml:space="preserve">uthority has been advised of the possibility of damages. The publication of a </w:t>
      </w:r>
      <w:r w:rsidR="00171C45" w:rsidRPr="00E82463">
        <w:rPr>
          <w:b/>
          <w:sz w:val="22"/>
          <w:szCs w:val="22"/>
        </w:rPr>
        <w:t>contract notice</w:t>
      </w:r>
      <w:r w:rsidRPr="00E82463">
        <w:rPr>
          <w:b/>
          <w:sz w:val="22"/>
          <w:szCs w:val="22"/>
        </w:rPr>
        <w:t xml:space="preserve"> does not commit the </w:t>
      </w:r>
      <w:r w:rsidR="00B93930">
        <w:rPr>
          <w:b/>
          <w:sz w:val="22"/>
          <w:szCs w:val="22"/>
        </w:rPr>
        <w:t>c</w:t>
      </w:r>
      <w:r w:rsidRPr="00E82463">
        <w:rPr>
          <w:b/>
          <w:sz w:val="22"/>
          <w:szCs w:val="22"/>
        </w:rPr>
        <w:t xml:space="preserve">ontracting </w:t>
      </w:r>
      <w:r w:rsidR="00B93930">
        <w:rPr>
          <w:b/>
          <w:sz w:val="22"/>
          <w:szCs w:val="22"/>
        </w:rPr>
        <w:t>a</w:t>
      </w:r>
      <w:r w:rsidRPr="00E82463">
        <w:rPr>
          <w:b/>
          <w:sz w:val="22"/>
          <w:szCs w:val="22"/>
        </w:rPr>
        <w:t>uthority to implement the programme or project announced.</w:t>
      </w:r>
    </w:p>
    <w:p w14:paraId="7AEDDF12" w14:textId="204ECAA3" w:rsidR="0047783A" w:rsidRPr="00C348C0" w:rsidRDefault="00EA1ADC" w:rsidP="001131F8">
      <w:pPr>
        <w:pStyle w:val="Heading1"/>
        <w:numPr>
          <w:ilvl w:val="0"/>
          <w:numId w:val="0"/>
        </w:numPr>
        <w:ind w:left="360" w:hanging="360"/>
      </w:pPr>
      <w:r w:rsidRPr="00C348C0">
        <w:t xml:space="preserve">26. </w:t>
      </w:r>
      <w:r w:rsidR="001131F8">
        <w:t xml:space="preserve">  </w:t>
      </w:r>
      <w:r w:rsidR="0047783A" w:rsidRPr="00C348C0">
        <w:t>Appeals</w:t>
      </w:r>
    </w:p>
    <w:p w14:paraId="0C524F0E" w14:textId="4CAF7452" w:rsidR="00CC0993" w:rsidRDefault="0047783A" w:rsidP="00CC099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020E5C63" w14:textId="77777777" w:rsidR="00CC0993" w:rsidRDefault="00CC0993" w:rsidP="00CC0993">
      <w:pPr>
        <w:pStyle w:val="BodyText2"/>
        <w:tabs>
          <w:tab w:val="clear" w:pos="567"/>
        </w:tabs>
        <w:spacing w:after="120"/>
        <w:ind w:left="567"/>
        <w:rPr>
          <w:sz w:val="22"/>
          <w:szCs w:val="22"/>
        </w:rPr>
      </w:pPr>
    </w:p>
    <w:p w14:paraId="446B9154" w14:textId="42673468" w:rsidR="00A50D37" w:rsidRPr="00CC0993" w:rsidRDefault="00A50D37" w:rsidP="00CC0993">
      <w:pPr>
        <w:pStyle w:val="BodyText2"/>
        <w:tabs>
          <w:tab w:val="clear" w:pos="567"/>
        </w:tabs>
        <w:spacing w:after="120"/>
        <w:rPr>
          <w:sz w:val="22"/>
          <w:szCs w:val="22"/>
        </w:rPr>
      </w:pPr>
      <w:r w:rsidRPr="001131F8">
        <w:rPr>
          <w:b/>
          <w:bCs/>
          <w:sz w:val="28"/>
          <w:szCs w:val="28"/>
        </w:rPr>
        <w:t>27</w:t>
      </w:r>
      <w:r w:rsidRPr="00FC6A15">
        <w:rPr>
          <w:b/>
          <w:bCs/>
          <w:szCs w:val="24"/>
        </w:rPr>
        <w:t xml:space="preserve">. </w:t>
      </w:r>
      <w:r w:rsidRPr="001131F8">
        <w:rPr>
          <w:b/>
          <w:sz w:val="28"/>
          <w:lang w:val="fr-BE"/>
        </w:rPr>
        <w:t>Data Protection</w:t>
      </w:r>
    </w:p>
    <w:p w14:paraId="68D02F4E" w14:textId="53312079" w:rsidR="00A50D37" w:rsidRPr="00472B2E" w:rsidRDefault="00A50D37" w:rsidP="000D2962">
      <w:pPr>
        <w:ind w:left="567"/>
        <w:jc w:val="both"/>
        <w:rPr>
          <w:rFonts w:ascii="Times New Roman" w:hAnsi="Times New Roman"/>
          <w:sz w:val="22"/>
          <w:szCs w:val="22"/>
        </w:rPr>
      </w:pPr>
      <w:r w:rsidRPr="00472B2E">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15B3BF92" w14:textId="7CA224D8" w:rsidR="00A50D37" w:rsidRPr="0004017F" w:rsidRDefault="00A50D37" w:rsidP="000D2962">
      <w:pPr>
        <w:ind w:left="567"/>
        <w:jc w:val="both"/>
        <w:rPr>
          <w:rFonts w:ascii="Times New Roman" w:hAnsi="Times New Roman"/>
          <w:sz w:val="22"/>
          <w:szCs w:val="22"/>
          <w:lang w:val="sr-Cyrl-RS"/>
        </w:rPr>
      </w:pPr>
      <w:r w:rsidRPr="00472B2E">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w:t>
      </w:r>
      <w:r w:rsidR="0004017F">
        <w:rPr>
          <w:rFonts w:ascii="Times New Roman" w:hAnsi="Times New Roman"/>
          <w:sz w:val="22"/>
          <w:szCs w:val="22"/>
        </w:rPr>
        <w:t>ied out within the Commission is</w:t>
      </w:r>
      <w:r w:rsidR="0004017F">
        <w:rPr>
          <w:rFonts w:ascii="Times New Roman" w:hAnsi="Times New Roman"/>
          <w:sz w:val="22"/>
          <w:szCs w:val="22"/>
          <w:lang w:val="sr-Cyrl-RS"/>
        </w:rPr>
        <w:t xml:space="preserve"> </w:t>
      </w:r>
      <w:r w:rsidR="0004017F" w:rsidRPr="0004017F">
        <w:rPr>
          <w:rFonts w:ascii="Times New Roman" w:hAnsi="Times New Roman"/>
          <w:sz w:val="22"/>
          <w:szCs w:val="22"/>
        </w:rPr>
        <w:t>the head of legal affairs unit of DG International Cooperation and Development</w:t>
      </w:r>
      <w:r w:rsidR="0004017F">
        <w:rPr>
          <w:rFonts w:ascii="Times New Roman" w:hAnsi="Times New Roman"/>
          <w:sz w:val="22"/>
          <w:szCs w:val="22"/>
          <w:lang w:val="sr-Cyrl-RS"/>
        </w:rPr>
        <w:t>.</w:t>
      </w:r>
    </w:p>
    <w:p w14:paraId="72B6E1CD" w14:textId="77777777" w:rsidR="00A50D37" w:rsidRPr="00472B2E" w:rsidRDefault="00A50D37" w:rsidP="000D2962">
      <w:pPr>
        <w:ind w:left="567"/>
        <w:jc w:val="both"/>
        <w:rPr>
          <w:rFonts w:ascii="Times New Roman" w:hAnsi="Times New Roman"/>
          <w:sz w:val="22"/>
          <w:szCs w:val="22"/>
        </w:rPr>
      </w:pPr>
      <w:r w:rsidRPr="00472B2E">
        <w:rPr>
          <w:rFonts w:ascii="Times New Roman" w:hAnsi="Times New Roman"/>
          <w:sz w:val="22"/>
          <w:szCs w:val="22"/>
        </w:rPr>
        <w:t>Details concerning processing of your personal data by the Commission are available on the privacy statement at:</w:t>
      </w:r>
    </w:p>
    <w:p w14:paraId="6D0179B8" w14:textId="77777777" w:rsidR="00A50D37" w:rsidRPr="00472B2E" w:rsidRDefault="00C04C50" w:rsidP="000D2962">
      <w:pPr>
        <w:ind w:left="567"/>
        <w:rPr>
          <w:rFonts w:ascii="Times New Roman" w:hAnsi="Times New Roman"/>
          <w:sz w:val="22"/>
          <w:szCs w:val="22"/>
        </w:rPr>
      </w:pPr>
      <w:hyperlink r:id="rId13" w:history="1">
        <w:r w:rsidR="00A50D37" w:rsidRPr="00472B2E">
          <w:rPr>
            <w:rStyle w:val="Hyperlink"/>
            <w:rFonts w:ascii="Times New Roman" w:hAnsi="Times New Roman"/>
            <w:sz w:val="22"/>
            <w:szCs w:val="22"/>
          </w:rPr>
          <w:t>http://ec.europa.eu/europeaid/prag/annexes.do?chapterTitleCode=A</w:t>
        </w:r>
      </w:hyperlink>
      <w:r w:rsidR="00A50D37" w:rsidRPr="00472B2E">
        <w:rPr>
          <w:rFonts w:ascii="Times New Roman" w:hAnsi="Times New Roman"/>
          <w:color w:val="1F497D"/>
          <w:sz w:val="22"/>
          <w:szCs w:val="22"/>
        </w:rPr>
        <w:t xml:space="preserve">  </w:t>
      </w:r>
    </w:p>
    <w:p w14:paraId="6CA7789C" w14:textId="5575D1D6" w:rsidR="00A50D37" w:rsidRPr="00FC6A15" w:rsidRDefault="00A50D37" w:rsidP="000D2962">
      <w:pPr>
        <w:ind w:left="567"/>
        <w:jc w:val="both"/>
        <w:rPr>
          <w:rFonts w:ascii="Times New Roman" w:hAnsi="Times New Roman"/>
          <w:sz w:val="22"/>
          <w:szCs w:val="22"/>
          <w:lang w:eastAsia="en-GB"/>
        </w:rPr>
      </w:pPr>
      <w:r w:rsidRPr="00472B2E">
        <w:rPr>
          <w:rFonts w:ascii="Times New Roman" w:hAnsi="Times New Roman"/>
          <w:sz w:val="22"/>
          <w:szCs w:val="22"/>
        </w:rPr>
        <w:t xml:space="preserve">In cases where you are processing personal data in the context of participation to a tender (e.g. CVs of both key and technical experts) and/or implementation of a contract (e.g. replacement </w:t>
      </w:r>
      <w:r w:rsidRPr="00472B2E">
        <w:rPr>
          <w:rFonts w:ascii="Times New Roman" w:hAnsi="Times New Roman"/>
          <w:sz w:val="22"/>
          <w:szCs w:val="22"/>
        </w:rPr>
        <w:lastRenderedPageBreak/>
        <w:t>of experts) you shall accordingly inform the data subjects of the possible transmission of their data to EU institutions and bodies and communicate the above mentioned privacy statement to them.</w:t>
      </w:r>
    </w:p>
    <w:p w14:paraId="6FCAE0BF" w14:textId="77777777" w:rsidR="0047783A" w:rsidRPr="00C348C0" w:rsidRDefault="00EA1ADC" w:rsidP="00CC0993">
      <w:pPr>
        <w:pStyle w:val="Heading1"/>
        <w:numPr>
          <w:ilvl w:val="0"/>
          <w:numId w:val="0"/>
        </w:numPr>
        <w:rPr>
          <w:bCs/>
          <w:sz w:val="22"/>
          <w:szCs w:val="22"/>
        </w:rPr>
      </w:pPr>
      <w:r w:rsidRPr="00FC6A15">
        <w:t>28.</w:t>
      </w:r>
      <w:r w:rsidRPr="00FC6A15">
        <w:tab/>
      </w:r>
      <w:r w:rsidR="0047783A" w:rsidRPr="00C348C0">
        <w:t xml:space="preserve">Early </w:t>
      </w:r>
      <w:r w:rsidR="00503427" w:rsidRPr="00C348C0">
        <w:t>d</w:t>
      </w:r>
      <w:r w:rsidR="00E603B8" w:rsidRPr="00C348C0">
        <w:t xml:space="preserve">etection and </w:t>
      </w:r>
      <w:r w:rsidR="00503427" w:rsidRPr="00C348C0">
        <w:t>e</w:t>
      </w:r>
      <w:r w:rsidR="00E603B8" w:rsidRPr="00C348C0">
        <w:t xml:space="preserve">xclusion </w:t>
      </w:r>
      <w:r w:rsidR="00503427" w:rsidRPr="00C348C0">
        <w:t>s</w:t>
      </w:r>
      <w:r w:rsidR="0047783A" w:rsidRPr="00C348C0">
        <w:t>ystem</w:t>
      </w:r>
    </w:p>
    <w:p w14:paraId="551CE4C4" w14:textId="58B185AF" w:rsidR="00130EF1" w:rsidRPr="00E82463" w:rsidRDefault="0047783A" w:rsidP="009423FB">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r w:rsidRPr="0002493B">
        <w:rPr>
          <w:rFonts w:ascii="Times New Roman" w:hAnsi="Times New Roman"/>
          <w:sz w:val="22"/>
          <w:szCs w:val="22"/>
        </w:rPr>
        <w:t>]</w:t>
      </w:r>
      <w:r w:rsidR="00653C6A">
        <w:rPr>
          <w:rFonts w:ascii="Times New Roman" w:hAnsi="Times New Roman"/>
          <w:sz w:val="22"/>
          <w:szCs w:val="22"/>
        </w:rPr>
        <w:t xml:space="preserve"> </w:t>
      </w:r>
    </w:p>
    <w:sectPr w:rsidR="00130EF1" w:rsidRPr="00E82463" w:rsidSect="000D0118">
      <w:footerReference w:type="even" r:id="rId14"/>
      <w:footerReference w:type="default" r:id="rId15"/>
      <w:footerReference w:type="first" r:id="rId16"/>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84B3E" w14:textId="77777777" w:rsidR="00220C6C" w:rsidRPr="006A5F84" w:rsidRDefault="00220C6C">
      <w:r w:rsidRPr="006A5F84">
        <w:separator/>
      </w:r>
    </w:p>
  </w:endnote>
  <w:endnote w:type="continuationSeparator" w:id="0">
    <w:p w14:paraId="5DC6D261" w14:textId="77777777" w:rsidR="00220C6C" w:rsidRPr="006A5F84" w:rsidRDefault="00220C6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122B" w14:textId="77777777" w:rsidR="000F0913" w:rsidRDefault="000F0913"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24ABCC" w14:textId="77777777" w:rsidR="000F0913" w:rsidRDefault="000F0913"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4950" w14:textId="77777777" w:rsidR="000F0913" w:rsidRPr="009423FB" w:rsidRDefault="000F0913"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Pr>
        <w:rFonts w:ascii="Times New Roman" w:hAnsi="Times New Roman"/>
        <w:b/>
        <w:sz w:val="18"/>
        <w:szCs w:val="18"/>
      </w:rPr>
      <w:t xml:space="preserve"> 2019</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C02D56">
      <w:rPr>
        <w:rStyle w:val="PageNumber"/>
        <w:rFonts w:ascii="Times New Roman" w:hAnsi="Times New Roman"/>
        <w:noProof/>
        <w:sz w:val="18"/>
        <w:szCs w:val="18"/>
      </w:rPr>
      <w:t>13</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C02D56">
      <w:rPr>
        <w:rStyle w:val="PageNumber"/>
        <w:rFonts w:ascii="Times New Roman" w:hAnsi="Times New Roman"/>
        <w:noProof/>
        <w:sz w:val="18"/>
        <w:szCs w:val="18"/>
      </w:rPr>
      <w:t>14</w:t>
    </w:r>
    <w:r w:rsidRPr="009423FB">
      <w:rPr>
        <w:rStyle w:val="PageNumber"/>
        <w:rFonts w:ascii="Times New Roman" w:hAnsi="Times New Roman"/>
        <w:sz w:val="18"/>
        <w:szCs w:val="18"/>
      </w:rPr>
      <w:fldChar w:fldCharType="end"/>
    </w:r>
  </w:p>
  <w:p w14:paraId="7E2D662A" w14:textId="77777777" w:rsidR="000F0913" w:rsidRPr="009423FB" w:rsidRDefault="000F0913"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EB56" w14:textId="77777777" w:rsidR="000F0913" w:rsidRPr="006A5F84" w:rsidRDefault="000F0913"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141B4AC4" w14:textId="77777777" w:rsidR="000F0913" w:rsidRPr="006A5F84" w:rsidRDefault="000F0913"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1D265" w14:textId="77777777" w:rsidR="00220C6C" w:rsidRPr="006A5F84" w:rsidRDefault="00220C6C">
      <w:r w:rsidRPr="006A5F84">
        <w:separator/>
      </w:r>
    </w:p>
  </w:footnote>
  <w:footnote w:type="continuationSeparator" w:id="0">
    <w:p w14:paraId="7CED41B9" w14:textId="77777777" w:rsidR="00220C6C" w:rsidRPr="006A5F84" w:rsidRDefault="00220C6C">
      <w:r w:rsidRPr="006A5F84">
        <w:continuationSeparator/>
      </w:r>
    </w:p>
  </w:footnote>
  <w:footnote w:id="1">
    <w:p w14:paraId="370049D5" w14:textId="77777777" w:rsidR="000F0913" w:rsidRPr="00C348C0" w:rsidRDefault="000F0913" w:rsidP="00F56A28">
      <w:pPr>
        <w:pStyle w:val="FootnoteText"/>
      </w:pPr>
      <w:r w:rsidRPr="006A5F84">
        <w:rPr>
          <w:rStyle w:val="FootnoteReference"/>
          <w:lang w:val="en-GB"/>
        </w:rPr>
        <w:footnoteRef/>
      </w:r>
      <w:r w:rsidRPr="00C348C0">
        <w:t xml:space="preserve"> </w:t>
      </w:r>
      <w:r w:rsidRPr="00C679AC">
        <w:t>DDP (Delivered Duty Paid) /</w:t>
      </w:r>
      <w:r w:rsidRPr="00C348C0">
        <w:t xml:space="preserve">— Incoterms 2010 International Chamber of Commerce </w:t>
      </w:r>
      <w:hyperlink r:id="rId1" w:history="1">
        <w:r w:rsidRPr="00FC1D90">
          <w:rPr>
            <w:rStyle w:val="Hyperlink"/>
            <w:lang w:val="en-GB"/>
          </w:rPr>
          <w:t>http://www.iccwbo.org/products-and-services/trade-facilitation/incoterms-2010/the-incoterms-rules/</w:t>
        </w:r>
      </w:hyperlink>
      <w:r w:rsidRPr="00C348C0">
        <w:t>.</w:t>
      </w:r>
    </w:p>
  </w:footnote>
  <w:footnote w:id="2">
    <w:p w14:paraId="1FED2DE0" w14:textId="77777777" w:rsidR="000F0913" w:rsidRPr="00C348C0" w:rsidRDefault="000F0913" w:rsidP="00130476">
      <w:pPr>
        <w:pStyle w:val="FootnoteText"/>
      </w:pPr>
      <w:r>
        <w:rPr>
          <w:rStyle w:val="FootnoteReference"/>
        </w:rPr>
        <w:footnoteRef/>
      </w:r>
      <w:r w:rsidRPr="00C348C0">
        <w:t xml:space="preserve"> </w:t>
      </w:r>
      <w:r>
        <w:t>See PRAG Section 2.6.10.1.3 A)</w:t>
      </w:r>
    </w:p>
  </w:footnote>
  <w:footnote w:id="3">
    <w:p w14:paraId="6905B5D3" w14:textId="77777777" w:rsidR="000F0913" w:rsidRPr="00C348C0" w:rsidRDefault="000F0913" w:rsidP="00130476">
      <w:pPr>
        <w:pStyle w:val="FootnoteText"/>
      </w:pPr>
      <w:r w:rsidRPr="006A5F84">
        <w:rPr>
          <w:rStyle w:val="FootnoteReference"/>
          <w:lang w:val="en-GB"/>
        </w:rPr>
        <w:footnoteRef/>
      </w:r>
      <w:r w:rsidRPr="00C348C0">
        <w:t xml:space="preserve"> The currency of tender shall be the currency of the contract and of payment.</w:t>
      </w:r>
    </w:p>
  </w:footnote>
  <w:footnote w:id="4">
    <w:p w14:paraId="1B1D5C7C" w14:textId="77777777" w:rsidR="000F0913" w:rsidRPr="00C348C0" w:rsidRDefault="000F0913" w:rsidP="00130476">
      <w:pPr>
        <w:pStyle w:val="FootnoteText"/>
      </w:pPr>
      <w:r>
        <w:rPr>
          <w:rStyle w:val="FootnoteReference"/>
        </w:rPr>
        <w:footnoteRef/>
      </w:r>
      <w:r w:rsidRPr="00C348C0">
        <w:t xml:space="preserve"> It is recommended to use registered mail in case the postmark would not be readable</w:t>
      </w:r>
    </w:p>
  </w:footnote>
  <w:footnote w:id="5">
    <w:p w14:paraId="5071CC0D" w14:textId="3AA21A96" w:rsidR="000F0913" w:rsidRPr="00C348C0" w:rsidRDefault="000F0913" w:rsidP="00130476">
      <w:pPr>
        <w:pStyle w:val="FootnoteText"/>
      </w:pPr>
      <w:r w:rsidRPr="006A5F84">
        <w:rPr>
          <w:rStyle w:val="FootnoteReference"/>
          <w:lang w:val="en-GB"/>
        </w:rPr>
        <w:footnoteRef/>
      </w:r>
      <w:r w:rsidRPr="00C348C0">
        <w:t xml:space="preserve"> </w:t>
      </w:r>
      <w:r w:rsidRPr="00C679AC">
        <w:t>DDP (Delivered Duty Paid)</w:t>
      </w:r>
      <w:r w:rsidRPr="00C348C0">
        <w:t xml:space="preserve">— Incoterms 2010 International Chamber of Commerce </w:t>
      </w:r>
      <w:hyperlink r:id="rId2" w:history="1">
        <w:r w:rsidRPr="00FC1D90">
          <w:rPr>
            <w:rStyle w:val="Hyperlink"/>
            <w:lang w:val="en-GB"/>
          </w:rPr>
          <w:t>http://www.iccwbo.org/products-and-services/trade-facilitation/incoterms-2010/the-incoterms-rules/</w:t>
        </w:r>
      </w:hyperlink>
      <w:r w:rsidRPr="00C348C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F45B2"/>
    <w:multiLevelType w:val="hybridMultilevel"/>
    <w:tmpl w:val="D5FCBF76"/>
    <w:lvl w:ilvl="0" w:tplc="837EE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5A221B"/>
    <w:multiLevelType w:val="hybridMultilevel"/>
    <w:tmpl w:val="0468654A"/>
    <w:lvl w:ilvl="0" w:tplc="49EEB91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216D6C"/>
    <w:multiLevelType w:val="multilevel"/>
    <w:tmpl w:val="2B442E0E"/>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E854D3"/>
    <w:multiLevelType w:val="hybridMultilevel"/>
    <w:tmpl w:val="B19AE336"/>
    <w:lvl w:ilvl="0" w:tplc="7FA0BE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13"/>
  </w:num>
  <w:num w:numId="5">
    <w:abstractNumId w:val="23"/>
  </w:num>
  <w:num w:numId="6">
    <w:abstractNumId w:val="8"/>
  </w:num>
  <w:num w:numId="7">
    <w:abstractNumId w:val="5"/>
  </w:num>
  <w:num w:numId="8">
    <w:abstractNumId w:val="1"/>
  </w:num>
  <w:num w:numId="9">
    <w:abstractNumId w:val="14"/>
  </w:num>
  <w:num w:numId="10">
    <w:abstractNumId w:val="3"/>
  </w:num>
  <w:num w:numId="11">
    <w:abstractNumId w:val="20"/>
  </w:num>
  <w:num w:numId="12">
    <w:abstractNumId w:val="12"/>
  </w:num>
  <w:num w:numId="13">
    <w:abstractNumId w:val="6"/>
  </w:num>
  <w:num w:numId="14">
    <w:abstractNumId w:val="18"/>
  </w:num>
  <w:num w:numId="15">
    <w:abstractNumId w:val="19"/>
  </w:num>
  <w:num w:numId="16">
    <w:abstractNumId w:val="7"/>
  </w:num>
  <w:num w:numId="17">
    <w:abstractNumId w:val="15"/>
  </w:num>
  <w:num w:numId="18">
    <w:abstractNumId w:val="10"/>
  </w:num>
  <w:num w:numId="19">
    <w:abstractNumId w:val="10"/>
  </w:num>
  <w:num w:numId="20">
    <w:abstractNumId w:val="25"/>
  </w:num>
  <w:num w:numId="21">
    <w:abstractNumId w:val="17"/>
  </w:num>
  <w:num w:numId="22">
    <w:abstractNumId w:val="16"/>
  </w:num>
  <w:num w:numId="23">
    <w:abstractNumId w:val="2"/>
  </w:num>
  <w:num w:numId="24">
    <w:abstractNumId w:val="10"/>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4"/>
  </w:num>
  <w:num w:numId="28">
    <w:abstractNumId w:val="11"/>
  </w:num>
  <w:num w:numId="29">
    <w:abstractNumId w:val="24"/>
  </w:num>
  <w:num w:numId="3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B19"/>
    <w:rsid w:val="00007DCD"/>
    <w:rsid w:val="00010561"/>
    <w:rsid w:val="00010EFB"/>
    <w:rsid w:val="000131AE"/>
    <w:rsid w:val="000167B8"/>
    <w:rsid w:val="0002493B"/>
    <w:rsid w:val="00027333"/>
    <w:rsid w:val="00030464"/>
    <w:rsid w:val="00036E25"/>
    <w:rsid w:val="00040153"/>
    <w:rsid w:val="0004017F"/>
    <w:rsid w:val="00040CF1"/>
    <w:rsid w:val="00041516"/>
    <w:rsid w:val="000417E2"/>
    <w:rsid w:val="000423DC"/>
    <w:rsid w:val="00043159"/>
    <w:rsid w:val="0004517D"/>
    <w:rsid w:val="000502ED"/>
    <w:rsid w:val="00050C50"/>
    <w:rsid w:val="00051AE7"/>
    <w:rsid w:val="00051DD7"/>
    <w:rsid w:val="00053AE8"/>
    <w:rsid w:val="0005446F"/>
    <w:rsid w:val="0005581B"/>
    <w:rsid w:val="00056EAA"/>
    <w:rsid w:val="000574F3"/>
    <w:rsid w:val="00057556"/>
    <w:rsid w:val="000603D9"/>
    <w:rsid w:val="00062BA9"/>
    <w:rsid w:val="000634D6"/>
    <w:rsid w:val="00063C56"/>
    <w:rsid w:val="00063C70"/>
    <w:rsid w:val="00064BDF"/>
    <w:rsid w:val="000665DF"/>
    <w:rsid w:val="00066CBA"/>
    <w:rsid w:val="000714BB"/>
    <w:rsid w:val="0007671B"/>
    <w:rsid w:val="0008104C"/>
    <w:rsid w:val="0008592A"/>
    <w:rsid w:val="00085CA1"/>
    <w:rsid w:val="00087F35"/>
    <w:rsid w:val="00090987"/>
    <w:rsid w:val="0009286D"/>
    <w:rsid w:val="000947DF"/>
    <w:rsid w:val="00097737"/>
    <w:rsid w:val="000A1A71"/>
    <w:rsid w:val="000A3B36"/>
    <w:rsid w:val="000A7A2C"/>
    <w:rsid w:val="000B0983"/>
    <w:rsid w:val="000B1236"/>
    <w:rsid w:val="000B79F6"/>
    <w:rsid w:val="000C1D59"/>
    <w:rsid w:val="000C32D7"/>
    <w:rsid w:val="000C4713"/>
    <w:rsid w:val="000C4AE6"/>
    <w:rsid w:val="000C6E69"/>
    <w:rsid w:val="000D0118"/>
    <w:rsid w:val="000D1CDA"/>
    <w:rsid w:val="000D24E3"/>
    <w:rsid w:val="000D2962"/>
    <w:rsid w:val="000D2B44"/>
    <w:rsid w:val="000D40DB"/>
    <w:rsid w:val="000D5F1B"/>
    <w:rsid w:val="000D66C0"/>
    <w:rsid w:val="000E0DB4"/>
    <w:rsid w:val="000E291F"/>
    <w:rsid w:val="000E5B8B"/>
    <w:rsid w:val="000E7B75"/>
    <w:rsid w:val="000F0913"/>
    <w:rsid w:val="000F124B"/>
    <w:rsid w:val="000F1339"/>
    <w:rsid w:val="000F5F5F"/>
    <w:rsid w:val="00100085"/>
    <w:rsid w:val="00103348"/>
    <w:rsid w:val="00103913"/>
    <w:rsid w:val="00104B37"/>
    <w:rsid w:val="0010518E"/>
    <w:rsid w:val="00111B28"/>
    <w:rsid w:val="001131F8"/>
    <w:rsid w:val="00115916"/>
    <w:rsid w:val="00115A3D"/>
    <w:rsid w:val="001160E5"/>
    <w:rsid w:val="00116A45"/>
    <w:rsid w:val="00121DE4"/>
    <w:rsid w:val="00123EDC"/>
    <w:rsid w:val="001252C0"/>
    <w:rsid w:val="0012677D"/>
    <w:rsid w:val="0013002E"/>
    <w:rsid w:val="001302A7"/>
    <w:rsid w:val="00130476"/>
    <w:rsid w:val="001309AB"/>
    <w:rsid w:val="00130EF1"/>
    <w:rsid w:val="001320DF"/>
    <w:rsid w:val="00137E6E"/>
    <w:rsid w:val="0014659F"/>
    <w:rsid w:val="0014707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76A6"/>
    <w:rsid w:val="001A1207"/>
    <w:rsid w:val="001A5D61"/>
    <w:rsid w:val="001A64D9"/>
    <w:rsid w:val="001A6C79"/>
    <w:rsid w:val="001B29E8"/>
    <w:rsid w:val="001B38DA"/>
    <w:rsid w:val="001B5454"/>
    <w:rsid w:val="001C2577"/>
    <w:rsid w:val="001D0532"/>
    <w:rsid w:val="001D20C7"/>
    <w:rsid w:val="001D339B"/>
    <w:rsid w:val="001E4648"/>
    <w:rsid w:val="001F0DE5"/>
    <w:rsid w:val="001F410B"/>
    <w:rsid w:val="001F5421"/>
    <w:rsid w:val="001F7658"/>
    <w:rsid w:val="002012E1"/>
    <w:rsid w:val="00201CF7"/>
    <w:rsid w:val="00205DC5"/>
    <w:rsid w:val="0020615A"/>
    <w:rsid w:val="00211229"/>
    <w:rsid w:val="00211E0F"/>
    <w:rsid w:val="002156A5"/>
    <w:rsid w:val="0021645D"/>
    <w:rsid w:val="00216F0D"/>
    <w:rsid w:val="00217E61"/>
    <w:rsid w:val="002209F1"/>
    <w:rsid w:val="00220BF7"/>
    <w:rsid w:val="00220C6C"/>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60BB"/>
    <w:rsid w:val="002561C8"/>
    <w:rsid w:val="00264ACD"/>
    <w:rsid w:val="0026542C"/>
    <w:rsid w:val="00266C6F"/>
    <w:rsid w:val="00271700"/>
    <w:rsid w:val="00272A7B"/>
    <w:rsid w:val="00272D32"/>
    <w:rsid w:val="0028364A"/>
    <w:rsid w:val="00290561"/>
    <w:rsid w:val="0029365D"/>
    <w:rsid w:val="00294190"/>
    <w:rsid w:val="002A0041"/>
    <w:rsid w:val="002A1860"/>
    <w:rsid w:val="002A2D36"/>
    <w:rsid w:val="002B1865"/>
    <w:rsid w:val="002B2059"/>
    <w:rsid w:val="002B6401"/>
    <w:rsid w:val="002B7402"/>
    <w:rsid w:val="002C1EAD"/>
    <w:rsid w:val="002C649A"/>
    <w:rsid w:val="002D0CE1"/>
    <w:rsid w:val="002D1FCC"/>
    <w:rsid w:val="002D2FC0"/>
    <w:rsid w:val="002D6D38"/>
    <w:rsid w:val="002D6EED"/>
    <w:rsid w:val="002E105B"/>
    <w:rsid w:val="002E1FB2"/>
    <w:rsid w:val="002F1222"/>
    <w:rsid w:val="002F48D0"/>
    <w:rsid w:val="002F4991"/>
    <w:rsid w:val="002F530E"/>
    <w:rsid w:val="002F6309"/>
    <w:rsid w:val="00301220"/>
    <w:rsid w:val="003051AA"/>
    <w:rsid w:val="003061F8"/>
    <w:rsid w:val="00306DE6"/>
    <w:rsid w:val="003205A4"/>
    <w:rsid w:val="00322263"/>
    <w:rsid w:val="003308C6"/>
    <w:rsid w:val="003320FF"/>
    <w:rsid w:val="0033212F"/>
    <w:rsid w:val="00335E06"/>
    <w:rsid w:val="003409B8"/>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39A"/>
    <w:rsid w:val="00372540"/>
    <w:rsid w:val="00375816"/>
    <w:rsid w:val="00376656"/>
    <w:rsid w:val="00384ABB"/>
    <w:rsid w:val="00384BAB"/>
    <w:rsid w:val="00385FFC"/>
    <w:rsid w:val="00387C56"/>
    <w:rsid w:val="00391D90"/>
    <w:rsid w:val="003925E9"/>
    <w:rsid w:val="00392A7E"/>
    <w:rsid w:val="00394E9F"/>
    <w:rsid w:val="003A02A1"/>
    <w:rsid w:val="003A474A"/>
    <w:rsid w:val="003B3C9C"/>
    <w:rsid w:val="003B48B4"/>
    <w:rsid w:val="003C0747"/>
    <w:rsid w:val="003C6C9C"/>
    <w:rsid w:val="003C7266"/>
    <w:rsid w:val="003D2078"/>
    <w:rsid w:val="003D2754"/>
    <w:rsid w:val="003D3CAA"/>
    <w:rsid w:val="003D7011"/>
    <w:rsid w:val="003D7611"/>
    <w:rsid w:val="003E4DCA"/>
    <w:rsid w:val="003E7C71"/>
    <w:rsid w:val="003F2FA4"/>
    <w:rsid w:val="003F3B51"/>
    <w:rsid w:val="003F3D45"/>
    <w:rsid w:val="003F4953"/>
    <w:rsid w:val="003F6D98"/>
    <w:rsid w:val="003F7AF5"/>
    <w:rsid w:val="003F7DB7"/>
    <w:rsid w:val="0040221E"/>
    <w:rsid w:val="0040595A"/>
    <w:rsid w:val="004072FA"/>
    <w:rsid w:val="004104E7"/>
    <w:rsid w:val="00420666"/>
    <w:rsid w:val="00421363"/>
    <w:rsid w:val="004300D4"/>
    <w:rsid w:val="004316F0"/>
    <w:rsid w:val="004365AD"/>
    <w:rsid w:val="00442FF2"/>
    <w:rsid w:val="004434F8"/>
    <w:rsid w:val="0045310F"/>
    <w:rsid w:val="004554CB"/>
    <w:rsid w:val="004607CD"/>
    <w:rsid w:val="0046122C"/>
    <w:rsid w:val="00461AB4"/>
    <w:rsid w:val="00463F73"/>
    <w:rsid w:val="00467347"/>
    <w:rsid w:val="00470F04"/>
    <w:rsid w:val="00472B2E"/>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2FD8"/>
    <w:rsid w:val="004D50C2"/>
    <w:rsid w:val="004D6D1E"/>
    <w:rsid w:val="004E16BB"/>
    <w:rsid w:val="004E56D0"/>
    <w:rsid w:val="004E68CF"/>
    <w:rsid w:val="004E78FC"/>
    <w:rsid w:val="004F1264"/>
    <w:rsid w:val="004F5C57"/>
    <w:rsid w:val="005005D7"/>
    <w:rsid w:val="00501FF0"/>
    <w:rsid w:val="00503427"/>
    <w:rsid w:val="00515616"/>
    <w:rsid w:val="00516552"/>
    <w:rsid w:val="00523D22"/>
    <w:rsid w:val="00533C8D"/>
    <w:rsid w:val="00535826"/>
    <w:rsid w:val="00535CBF"/>
    <w:rsid w:val="00536B4A"/>
    <w:rsid w:val="00537189"/>
    <w:rsid w:val="00545957"/>
    <w:rsid w:val="00552278"/>
    <w:rsid w:val="00555BFC"/>
    <w:rsid w:val="00556923"/>
    <w:rsid w:val="005634B2"/>
    <w:rsid w:val="00575CB0"/>
    <w:rsid w:val="00580F0C"/>
    <w:rsid w:val="00582894"/>
    <w:rsid w:val="00586D6C"/>
    <w:rsid w:val="00591F23"/>
    <w:rsid w:val="0059251E"/>
    <w:rsid w:val="00593550"/>
    <w:rsid w:val="0059371A"/>
    <w:rsid w:val="005B2018"/>
    <w:rsid w:val="005B35D7"/>
    <w:rsid w:val="005B684F"/>
    <w:rsid w:val="005C0EA1"/>
    <w:rsid w:val="005C1201"/>
    <w:rsid w:val="005C3558"/>
    <w:rsid w:val="005D3052"/>
    <w:rsid w:val="005D72F7"/>
    <w:rsid w:val="005E0B76"/>
    <w:rsid w:val="005E2EE8"/>
    <w:rsid w:val="005F1EC7"/>
    <w:rsid w:val="005F3C51"/>
    <w:rsid w:val="005F62D0"/>
    <w:rsid w:val="005F7DC0"/>
    <w:rsid w:val="00603B4B"/>
    <w:rsid w:val="00613E4C"/>
    <w:rsid w:val="00614AE9"/>
    <w:rsid w:val="006164B8"/>
    <w:rsid w:val="00620ED3"/>
    <w:rsid w:val="0062259D"/>
    <w:rsid w:val="00623016"/>
    <w:rsid w:val="00624549"/>
    <w:rsid w:val="006311FE"/>
    <w:rsid w:val="00633829"/>
    <w:rsid w:val="00633D3A"/>
    <w:rsid w:val="00633E6D"/>
    <w:rsid w:val="00636E8F"/>
    <w:rsid w:val="0063744A"/>
    <w:rsid w:val="00637D16"/>
    <w:rsid w:val="006408AC"/>
    <w:rsid w:val="00640D24"/>
    <w:rsid w:val="00640E38"/>
    <w:rsid w:val="0064298B"/>
    <w:rsid w:val="00644483"/>
    <w:rsid w:val="0065117A"/>
    <w:rsid w:val="006532E3"/>
    <w:rsid w:val="00653C6A"/>
    <w:rsid w:val="00654F04"/>
    <w:rsid w:val="0066145D"/>
    <w:rsid w:val="00661B3C"/>
    <w:rsid w:val="0066519D"/>
    <w:rsid w:val="00670E5E"/>
    <w:rsid w:val="00677500"/>
    <w:rsid w:val="0068247E"/>
    <w:rsid w:val="00682804"/>
    <w:rsid w:val="0069153C"/>
    <w:rsid w:val="006917B2"/>
    <w:rsid w:val="00692095"/>
    <w:rsid w:val="00696FDD"/>
    <w:rsid w:val="006A5F84"/>
    <w:rsid w:val="006B0532"/>
    <w:rsid w:val="006B0AB1"/>
    <w:rsid w:val="006B3EAE"/>
    <w:rsid w:val="006B5B42"/>
    <w:rsid w:val="006C2F05"/>
    <w:rsid w:val="006C513D"/>
    <w:rsid w:val="006D3BA1"/>
    <w:rsid w:val="006D4CEC"/>
    <w:rsid w:val="006D7EC2"/>
    <w:rsid w:val="006E4A76"/>
    <w:rsid w:val="006E56FD"/>
    <w:rsid w:val="006E6880"/>
    <w:rsid w:val="006F210E"/>
    <w:rsid w:val="006F43E5"/>
    <w:rsid w:val="006F53CE"/>
    <w:rsid w:val="006F7CB5"/>
    <w:rsid w:val="00702131"/>
    <w:rsid w:val="00703425"/>
    <w:rsid w:val="00710379"/>
    <w:rsid w:val="00711C72"/>
    <w:rsid w:val="0071243A"/>
    <w:rsid w:val="00715B35"/>
    <w:rsid w:val="00723C11"/>
    <w:rsid w:val="00724D0C"/>
    <w:rsid w:val="007307A9"/>
    <w:rsid w:val="0073450F"/>
    <w:rsid w:val="00740F25"/>
    <w:rsid w:val="007423EF"/>
    <w:rsid w:val="0074793D"/>
    <w:rsid w:val="0075384B"/>
    <w:rsid w:val="00754D2B"/>
    <w:rsid w:val="007563BB"/>
    <w:rsid w:val="007600CA"/>
    <w:rsid w:val="00760195"/>
    <w:rsid w:val="007625F7"/>
    <w:rsid w:val="007629E1"/>
    <w:rsid w:val="00763B1C"/>
    <w:rsid w:val="007666CD"/>
    <w:rsid w:val="00775749"/>
    <w:rsid w:val="00776BF7"/>
    <w:rsid w:val="00777E99"/>
    <w:rsid w:val="00785050"/>
    <w:rsid w:val="00787CA0"/>
    <w:rsid w:val="00792A1B"/>
    <w:rsid w:val="0079405A"/>
    <w:rsid w:val="007A0045"/>
    <w:rsid w:val="007A01BB"/>
    <w:rsid w:val="007A0C47"/>
    <w:rsid w:val="007B15A3"/>
    <w:rsid w:val="007B65DB"/>
    <w:rsid w:val="007C0BDD"/>
    <w:rsid w:val="007C1656"/>
    <w:rsid w:val="007C6835"/>
    <w:rsid w:val="007C75E0"/>
    <w:rsid w:val="007D5FA2"/>
    <w:rsid w:val="007E0CD5"/>
    <w:rsid w:val="007E3D5F"/>
    <w:rsid w:val="007E597D"/>
    <w:rsid w:val="007F634B"/>
    <w:rsid w:val="007F661B"/>
    <w:rsid w:val="007F6802"/>
    <w:rsid w:val="00803383"/>
    <w:rsid w:val="00806CE0"/>
    <w:rsid w:val="00811F58"/>
    <w:rsid w:val="0081263E"/>
    <w:rsid w:val="0081418B"/>
    <w:rsid w:val="00814C3A"/>
    <w:rsid w:val="00815C27"/>
    <w:rsid w:val="008163FF"/>
    <w:rsid w:val="008227A5"/>
    <w:rsid w:val="00822E7E"/>
    <w:rsid w:val="008272ED"/>
    <w:rsid w:val="00830ACF"/>
    <w:rsid w:val="008333B6"/>
    <w:rsid w:val="00853F9D"/>
    <w:rsid w:val="0085667F"/>
    <w:rsid w:val="008617F3"/>
    <w:rsid w:val="008670ED"/>
    <w:rsid w:val="0086759F"/>
    <w:rsid w:val="00870FD6"/>
    <w:rsid w:val="008718AA"/>
    <w:rsid w:val="00872830"/>
    <w:rsid w:val="008808CB"/>
    <w:rsid w:val="008847D1"/>
    <w:rsid w:val="00885882"/>
    <w:rsid w:val="008859E6"/>
    <w:rsid w:val="00891D12"/>
    <w:rsid w:val="00892A30"/>
    <w:rsid w:val="00892CE9"/>
    <w:rsid w:val="008934F5"/>
    <w:rsid w:val="008A048D"/>
    <w:rsid w:val="008A39B7"/>
    <w:rsid w:val="008B2A9C"/>
    <w:rsid w:val="008C14A7"/>
    <w:rsid w:val="008C4E79"/>
    <w:rsid w:val="008C5A40"/>
    <w:rsid w:val="008C5DAA"/>
    <w:rsid w:val="008C5E66"/>
    <w:rsid w:val="008C787A"/>
    <w:rsid w:val="008D2F78"/>
    <w:rsid w:val="008E40E2"/>
    <w:rsid w:val="008E7470"/>
    <w:rsid w:val="008E7587"/>
    <w:rsid w:val="008F3866"/>
    <w:rsid w:val="008F3D27"/>
    <w:rsid w:val="009143FD"/>
    <w:rsid w:val="009151FE"/>
    <w:rsid w:val="00917D02"/>
    <w:rsid w:val="00920A51"/>
    <w:rsid w:val="00922542"/>
    <w:rsid w:val="009251E3"/>
    <w:rsid w:val="0093582A"/>
    <w:rsid w:val="009423FB"/>
    <w:rsid w:val="0094670B"/>
    <w:rsid w:val="00947FC3"/>
    <w:rsid w:val="00950483"/>
    <w:rsid w:val="00950813"/>
    <w:rsid w:val="009514EC"/>
    <w:rsid w:val="00961615"/>
    <w:rsid w:val="00962AC9"/>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6BB7"/>
    <w:rsid w:val="009F1371"/>
    <w:rsid w:val="009F3126"/>
    <w:rsid w:val="00A039CA"/>
    <w:rsid w:val="00A04812"/>
    <w:rsid w:val="00A04FBF"/>
    <w:rsid w:val="00A05DCA"/>
    <w:rsid w:val="00A068EC"/>
    <w:rsid w:val="00A06997"/>
    <w:rsid w:val="00A11F12"/>
    <w:rsid w:val="00A139A6"/>
    <w:rsid w:val="00A1746F"/>
    <w:rsid w:val="00A2696E"/>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413B"/>
    <w:rsid w:val="00A845B1"/>
    <w:rsid w:val="00A87788"/>
    <w:rsid w:val="00A90875"/>
    <w:rsid w:val="00A92453"/>
    <w:rsid w:val="00A9509F"/>
    <w:rsid w:val="00AA24A4"/>
    <w:rsid w:val="00AA30D6"/>
    <w:rsid w:val="00AA4766"/>
    <w:rsid w:val="00AA6875"/>
    <w:rsid w:val="00AB26E0"/>
    <w:rsid w:val="00AB29A9"/>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7CA"/>
    <w:rsid w:val="00AF507E"/>
    <w:rsid w:val="00B006EC"/>
    <w:rsid w:val="00B036D9"/>
    <w:rsid w:val="00B05858"/>
    <w:rsid w:val="00B07102"/>
    <w:rsid w:val="00B1032A"/>
    <w:rsid w:val="00B1165D"/>
    <w:rsid w:val="00B15101"/>
    <w:rsid w:val="00B170EF"/>
    <w:rsid w:val="00B17A53"/>
    <w:rsid w:val="00B2499C"/>
    <w:rsid w:val="00B277E4"/>
    <w:rsid w:val="00B30528"/>
    <w:rsid w:val="00B3168E"/>
    <w:rsid w:val="00B3411B"/>
    <w:rsid w:val="00B443C3"/>
    <w:rsid w:val="00B4454C"/>
    <w:rsid w:val="00B44B08"/>
    <w:rsid w:val="00B44DC5"/>
    <w:rsid w:val="00B4573D"/>
    <w:rsid w:val="00B4644C"/>
    <w:rsid w:val="00B4772C"/>
    <w:rsid w:val="00B51209"/>
    <w:rsid w:val="00B525A7"/>
    <w:rsid w:val="00B569B1"/>
    <w:rsid w:val="00B60082"/>
    <w:rsid w:val="00B61CED"/>
    <w:rsid w:val="00B63280"/>
    <w:rsid w:val="00B70C0E"/>
    <w:rsid w:val="00B7329A"/>
    <w:rsid w:val="00B743F9"/>
    <w:rsid w:val="00B76124"/>
    <w:rsid w:val="00B80DE8"/>
    <w:rsid w:val="00B8161D"/>
    <w:rsid w:val="00B84EBC"/>
    <w:rsid w:val="00B86755"/>
    <w:rsid w:val="00B90C14"/>
    <w:rsid w:val="00B93930"/>
    <w:rsid w:val="00B95033"/>
    <w:rsid w:val="00B961D1"/>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D201F"/>
    <w:rsid w:val="00BD2FEA"/>
    <w:rsid w:val="00BD3371"/>
    <w:rsid w:val="00BD5417"/>
    <w:rsid w:val="00BE34FF"/>
    <w:rsid w:val="00BE3AD8"/>
    <w:rsid w:val="00BF1A9A"/>
    <w:rsid w:val="00C02D56"/>
    <w:rsid w:val="00C0329C"/>
    <w:rsid w:val="00C04C50"/>
    <w:rsid w:val="00C07667"/>
    <w:rsid w:val="00C12AF0"/>
    <w:rsid w:val="00C13522"/>
    <w:rsid w:val="00C13890"/>
    <w:rsid w:val="00C13C29"/>
    <w:rsid w:val="00C17310"/>
    <w:rsid w:val="00C24AB5"/>
    <w:rsid w:val="00C255E8"/>
    <w:rsid w:val="00C25D99"/>
    <w:rsid w:val="00C302E1"/>
    <w:rsid w:val="00C3235B"/>
    <w:rsid w:val="00C348C0"/>
    <w:rsid w:val="00C34E40"/>
    <w:rsid w:val="00C350C3"/>
    <w:rsid w:val="00C41328"/>
    <w:rsid w:val="00C413E2"/>
    <w:rsid w:val="00C41919"/>
    <w:rsid w:val="00C42784"/>
    <w:rsid w:val="00C42CAE"/>
    <w:rsid w:val="00C4705B"/>
    <w:rsid w:val="00C53475"/>
    <w:rsid w:val="00C53F38"/>
    <w:rsid w:val="00C54801"/>
    <w:rsid w:val="00C57367"/>
    <w:rsid w:val="00C60DD3"/>
    <w:rsid w:val="00C61312"/>
    <w:rsid w:val="00C679AC"/>
    <w:rsid w:val="00C720C8"/>
    <w:rsid w:val="00C75CCE"/>
    <w:rsid w:val="00C778A1"/>
    <w:rsid w:val="00C80299"/>
    <w:rsid w:val="00C81B22"/>
    <w:rsid w:val="00C81EC9"/>
    <w:rsid w:val="00C8328B"/>
    <w:rsid w:val="00C85C8A"/>
    <w:rsid w:val="00C85F4A"/>
    <w:rsid w:val="00C86724"/>
    <w:rsid w:val="00C87653"/>
    <w:rsid w:val="00C87F4C"/>
    <w:rsid w:val="00C92434"/>
    <w:rsid w:val="00CA1354"/>
    <w:rsid w:val="00CA618A"/>
    <w:rsid w:val="00CA6C68"/>
    <w:rsid w:val="00CA7FAB"/>
    <w:rsid w:val="00CB3E27"/>
    <w:rsid w:val="00CB4E1D"/>
    <w:rsid w:val="00CC02F4"/>
    <w:rsid w:val="00CC0993"/>
    <w:rsid w:val="00CC7DE2"/>
    <w:rsid w:val="00CD7F25"/>
    <w:rsid w:val="00CE16A1"/>
    <w:rsid w:val="00CF2D12"/>
    <w:rsid w:val="00CF2D8C"/>
    <w:rsid w:val="00CF2DE2"/>
    <w:rsid w:val="00CF30C4"/>
    <w:rsid w:val="00CF48EA"/>
    <w:rsid w:val="00CF63C2"/>
    <w:rsid w:val="00CF6CFA"/>
    <w:rsid w:val="00D00E91"/>
    <w:rsid w:val="00D02E23"/>
    <w:rsid w:val="00D03108"/>
    <w:rsid w:val="00D07A31"/>
    <w:rsid w:val="00D1398A"/>
    <w:rsid w:val="00D16ADA"/>
    <w:rsid w:val="00D21056"/>
    <w:rsid w:val="00D243E7"/>
    <w:rsid w:val="00D24469"/>
    <w:rsid w:val="00D24893"/>
    <w:rsid w:val="00D312D2"/>
    <w:rsid w:val="00D33BE3"/>
    <w:rsid w:val="00D43612"/>
    <w:rsid w:val="00D44362"/>
    <w:rsid w:val="00D4697C"/>
    <w:rsid w:val="00D52CBF"/>
    <w:rsid w:val="00D5699A"/>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4AB8"/>
    <w:rsid w:val="00DA4D57"/>
    <w:rsid w:val="00DB5B10"/>
    <w:rsid w:val="00DB5F3B"/>
    <w:rsid w:val="00DC50E2"/>
    <w:rsid w:val="00DC54A0"/>
    <w:rsid w:val="00DC6C9C"/>
    <w:rsid w:val="00DC7EB2"/>
    <w:rsid w:val="00DD005F"/>
    <w:rsid w:val="00DD0624"/>
    <w:rsid w:val="00DD13B0"/>
    <w:rsid w:val="00DD6678"/>
    <w:rsid w:val="00DE13B8"/>
    <w:rsid w:val="00DE19B1"/>
    <w:rsid w:val="00DE7055"/>
    <w:rsid w:val="00DE71AB"/>
    <w:rsid w:val="00DF25C5"/>
    <w:rsid w:val="00DF2FF3"/>
    <w:rsid w:val="00DF589E"/>
    <w:rsid w:val="00DF7145"/>
    <w:rsid w:val="00DF7327"/>
    <w:rsid w:val="00E0295D"/>
    <w:rsid w:val="00E034FB"/>
    <w:rsid w:val="00E10B1C"/>
    <w:rsid w:val="00E111AC"/>
    <w:rsid w:val="00E13CDE"/>
    <w:rsid w:val="00E14817"/>
    <w:rsid w:val="00E168E3"/>
    <w:rsid w:val="00E213A7"/>
    <w:rsid w:val="00E215DF"/>
    <w:rsid w:val="00E2190B"/>
    <w:rsid w:val="00E25579"/>
    <w:rsid w:val="00E2682A"/>
    <w:rsid w:val="00E275F2"/>
    <w:rsid w:val="00E27678"/>
    <w:rsid w:val="00E3200D"/>
    <w:rsid w:val="00E340A7"/>
    <w:rsid w:val="00E34208"/>
    <w:rsid w:val="00E37290"/>
    <w:rsid w:val="00E37A55"/>
    <w:rsid w:val="00E41C6F"/>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679B6"/>
    <w:rsid w:val="00E72143"/>
    <w:rsid w:val="00E730A5"/>
    <w:rsid w:val="00E736E2"/>
    <w:rsid w:val="00E75503"/>
    <w:rsid w:val="00E80269"/>
    <w:rsid w:val="00E811F3"/>
    <w:rsid w:val="00E82463"/>
    <w:rsid w:val="00E846DD"/>
    <w:rsid w:val="00E84F50"/>
    <w:rsid w:val="00E85F91"/>
    <w:rsid w:val="00E93E19"/>
    <w:rsid w:val="00EA1ADC"/>
    <w:rsid w:val="00EA75C1"/>
    <w:rsid w:val="00EB295F"/>
    <w:rsid w:val="00EB3B91"/>
    <w:rsid w:val="00EB78F4"/>
    <w:rsid w:val="00EC0DD2"/>
    <w:rsid w:val="00EC16F8"/>
    <w:rsid w:val="00EC48C8"/>
    <w:rsid w:val="00EC571A"/>
    <w:rsid w:val="00ED219D"/>
    <w:rsid w:val="00EE0ED9"/>
    <w:rsid w:val="00EE109E"/>
    <w:rsid w:val="00EE23B1"/>
    <w:rsid w:val="00EE2E55"/>
    <w:rsid w:val="00EE6BC0"/>
    <w:rsid w:val="00EF1C05"/>
    <w:rsid w:val="00EF2700"/>
    <w:rsid w:val="00EF3951"/>
    <w:rsid w:val="00EF61E9"/>
    <w:rsid w:val="00EF6426"/>
    <w:rsid w:val="00EF6670"/>
    <w:rsid w:val="00F01A04"/>
    <w:rsid w:val="00F02006"/>
    <w:rsid w:val="00F041A6"/>
    <w:rsid w:val="00F0574A"/>
    <w:rsid w:val="00F0692D"/>
    <w:rsid w:val="00F10944"/>
    <w:rsid w:val="00F25C38"/>
    <w:rsid w:val="00F3214C"/>
    <w:rsid w:val="00F33A99"/>
    <w:rsid w:val="00F45106"/>
    <w:rsid w:val="00F4528C"/>
    <w:rsid w:val="00F56A28"/>
    <w:rsid w:val="00F56D4C"/>
    <w:rsid w:val="00F63914"/>
    <w:rsid w:val="00F652E9"/>
    <w:rsid w:val="00F658F3"/>
    <w:rsid w:val="00F676D0"/>
    <w:rsid w:val="00F679ED"/>
    <w:rsid w:val="00F67C74"/>
    <w:rsid w:val="00F67D26"/>
    <w:rsid w:val="00F73937"/>
    <w:rsid w:val="00F73A7B"/>
    <w:rsid w:val="00F7626E"/>
    <w:rsid w:val="00F8016B"/>
    <w:rsid w:val="00F804E1"/>
    <w:rsid w:val="00F84AE0"/>
    <w:rsid w:val="00F874CE"/>
    <w:rsid w:val="00F87F88"/>
    <w:rsid w:val="00F90A9F"/>
    <w:rsid w:val="00F91DF6"/>
    <w:rsid w:val="00F9431A"/>
    <w:rsid w:val="00F962E3"/>
    <w:rsid w:val="00F973FC"/>
    <w:rsid w:val="00FA3359"/>
    <w:rsid w:val="00FA3F66"/>
    <w:rsid w:val="00FA73A6"/>
    <w:rsid w:val="00FB1FCF"/>
    <w:rsid w:val="00FB2706"/>
    <w:rsid w:val="00FB3374"/>
    <w:rsid w:val="00FB67DE"/>
    <w:rsid w:val="00FC3A69"/>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33C85"/>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0C4713"/>
    <w:pPr>
      <w:keepNext/>
      <w:numPr>
        <w:numId w:val="28"/>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130476"/>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link w:val="BlockquoteChar"/>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0C4713"/>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130476"/>
    <w:rPr>
      <w:snapToGrid w:val="0"/>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styleId="Revision">
    <w:name w:val="Revision"/>
    <w:hidden/>
    <w:uiPriority w:val="99"/>
    <w:semiHidden/>
    <w:rsid w:val="000502ED"/>
    <w:rPr>
      <w:rFonts w:ascii="Arial" w:hAnsi="Arial"/>
      <w:snapToGrid w:val="0"/>
      <w:lang w:eastAsia="en-US"/>
    </w:rPr>
  </w:style>
  <w:style w:type="character" w:customStyle="1" w:styleId="UnresolvedMention1">
    <w:name w:val="Unresolved Mention1"/>
    <w:basedOn w:val="DefaultParagraphFont"/>
    <w:uiPriority w:val="99"/>
    <w:semiHidden/>
    <w:unhideWhenUsed/>
    <w:rsid w:val="00C25D99"/>
    <w:rPr>
      <w:color w:val="605E5C"/>
      <w:shd w:val="clear" w:color="auto" w:fill="E1DFDD"/>
    </w:rPr>
  </w:style>
  <w:style w:type="character" w:customStyle="1" w:styleId="BlockquoteChar">
    <w:name w:val="Blockquote Char"/>
    <w:link w:val="Blockquote"/>
    <w:rsid w:val="004E56D0"/>
    <w:rPr>
      <w:rFonts w:ascii="Arial" w:hAnsi="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7531788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yperlink" Target="http://ec.europa.eu/europeaid/prag/annexes.do?chapterTitleCode=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a-cbc-programme.eu/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do=publi.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p.gov.mk/en/content/?id=97" TargetMode="External"/><Relationship Id="rId4" Type="http://schemas.openxmlformats.org/officeDocument/2006/relationships/settings" Target="settings.xml"/><Relationship Id="rId9" Type="http://schemas.openxmlformats.org/officeDocument/2006/relationships/hyperlink" Target="http://ec.europa.eu/europeaid/prag/annexes.do?group=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5250-566D-490F-92B9-705D45B6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6551</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42931</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Igor Atanasov</cp:lastModifiedBy>
  <cp:revision>17</cp:revision>
  <cp:lastPrinted>2018-04-13T13:21:00Z</cp:lastPrinted>
  <dcterms:created xsi:type="dcterms:W3CDTF">2019-10-10T07:52:00Z</dcterms:created>
  <dcterms:modified xsi:type="dcterms:W3CDTF">2020-01-30T12:02:00Z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