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9"/>
        <w:ind w:left="57"/>
        <w:jc w:val="center"/>
        <w:rPr>
          <w:rFonts w:hint="default" w:ascii="StobiSerif Regular" w:hAnsi="StobiSerif Regular" w:cs="StobiSerif Regular"/>
          <w:b/>
          <w:bCs/>
          <w:sz w:val="22"/>
          <w:szCs w:val="22"/>
        </w:rPr>
      </w:pPr>
      <w:bookmarkStart w:id="1" w:name="_GoBack"/>
      <w:bookmarkEnd w:id="1"/>
      <w:r>
        <w:rPr>
          <w:rFonts w:hint="default" w:ascii="StobiSerif Regular" w:hAnsi="StobiSerif Regular" w:cs="StobiSerif Regular"/>
          <w:b/>
          <w:bCs/>
          <w:sz w:val="22"/>
          <w:szCs w:val="22"/>
        </w:rPr>
        <w:t>Тендерска документација</w:t>
      </w:r>
    </w:p>
    <w:p>
      <w:pPr>
        <w:pStyle w:val="9"/>
        <w:ind w:left="57"/>
        <w:jc w:val="center"/>
        <w:rPr>
          <w:rFonts w:hint="default" w:ascii="StobiSerif Regular" w:hAnsi="StobiSerif Regular" w:cs="StobiSerif Regular"/>
          <w:b/>
          <w:bCs/>
          <w:sz w:val="22"/>
          <w:szCs w:val="22"/>
        </w:rPr>
      </w:pPr>
      <w:r>
        <w:rPr>
          <w:rFonts w:hint="default" w:ascii="StobiSerif Regular" w:hAnsi="StobiSerif Regular" w:cs="StobiSerif Regular"/>
          <w:b/>
          <w:bCs/>
          <w:sz w:val="22"/>
          <w:szCs w:val="22"/>
        </w:rPr>
        <w:t xml:space="preserve">за доделување на концесија за користење на вода за производство на електрична енергија од </w:t>
      </w:r>
      <w:r>
        <w:rPr>
          <w:rFonts w:hint="default" w:ascii="StobiSerif Regular" w:hAnsi="StobiSerif Regular" w:cs="StobiSerif Regular"/>
          <w:b/>
          <w:bCs/>
          <w:sz w:val="22"/>
          <w:szCs w:val="22"/>
          <w:lang w:val="en-US"/>
        </w:rPr>
        <w:t>35</w:t>
      </w:r>
      <w:r>
        <w:rPr>
          <w:rFonts w:hint="default" w:ascii="StobiSerif Regular" w:hAnsi="StobiSerif Regular" w:cs="StobiSerif Regular"/>
          <w:b/>
          <w:bCs/>
          <w:sz w:val="22"/>
          <w:szCs w:val="22"/>
        </w:rPr>
        <w:t xml:space="preserve"> мали хидроелектрични централи</w:t>
      </w:r>
    </w:p>
    <w:p>
      <w:pPr>
        <w:pStyle w:val="9"/>
        <w:ind w:left="57"/>
        <w:jc w:val="center"/>
        <w:rPr>
          <w:rFonts w:hint="default" w:ascii="StobiSerif Regular" w:hAnsi="StobiSerif Regular" w:cs="StobiSerif Regular"/>
          <w:b w:val="0"/>
          <w:bCs w:val="0"/>
          <w:sz w:val="22"/>
          <w:szCs w:val="22"/>
        </w:rPr>
      </w:pPr>
    </w:p>
    <w:p>
      <w:pPr>
        <w:pStyle w:val="9"/>
        <w:ind w:left="57"/>
        <w:rPr>
          <w:rFonts w:hint="default" w:ascii="StobiSerif Regular" w:hAnsi="StobiSerif Regular" w:cs="StobiSerif Regular"/>
          <w:sz w:val="22"/>
          <w:szCs w:val="22"/>
        </w:rPr>
      </w:pPr>
      <w:r>
        <w:rPr>
          <w:rFonts w:hint="default" w:ascii="StobiSerif Regular" w:hAnsi="StobiSerif Regular" w:cs="StobiSerif Regular"/>
          <w:b/>
          <w:bCs/>
          <w:sz w:val="22"/>
          <w:szCs w:val="22"/>
        </w:rPr>
        <w:t>Прашања и Одговори</w:t>
      </w:r>
      <w:r>
        <w:rPr>
          <w:rFonts w:hint="default" w:ascii="StobiSerif Regular" w:hAnsi="StobiSerif Regular" w:cs="StobiSerif Regular"/>
          <w:sz w:val="22"/>
          <w:szCs w:val="22"/>
        </w:rPr>
        <w:t xml:space="preserve"> во однос на тендерската документација за  доделување на концесија за </w:t>
      </w:r>
      <w:r>
        <w:rPr>
          <w:rFonts w:hint="default" w:ascii="StobiSerif Regular" w:hAnsi="StobiSerif Regular" w:cs="StobiSerif Regular"/>
          <w:sz w:val="22"/>
          <w:szCs w:val="22"/>
          <w:lang w:val="en-US"/>
        </w:rPr>
        <w:t>35</w:t>
      </w:r>
      <w:r>
        <w:rPr>
          <w:rFonts w:hint="default" w:ascii="StobiSerif Regular" w:hAnsi="StobiSerif Regular" w:cs="StobiSerif Regular"/>
          <w:sz w:val="22"/>
          <w:szCs w:val="22"/>
        </w:rPr>
        <w:t xml:space="preserve"> МХЕ</w:t>
      </w:r>
    </w:p>
    <w:p>
      <w:pPr>
        <w:pStyle w:val="9"/>
        <w:ind w:left="57"/>
        <w:rPr>
          <w:rFonts w:hint="default" w:ascii="StobiSerif Regular" w:hAnsi="StobiSerif Regular" w:cs="StobiSerif Regular"/>
          <w:sz w:val="22"/>
          <w:szCs w:val="22"/>
        </w:rPr>
      </w:pPr>
    </w:p>
    <w:p>
      <w:pPr>
        <w:pStyle w:val="9"/>
        <w:ind w:left="57"/>
        <w:rPr>
          <w:rFonts w:hint="default" w:ascii="StobiSerif Regular" w:hAnsi="StobiSerif Regular" w:cs="StobiSerif Regular"/>
          <w:b/>
          <w:sz w:val="22"/>
          <w:szCs w:val="22"/>
        </w:rPr>
      </w:pPr>
      <w:r>
        <w:rPr>
          <w:rFonts w:hint="default" w:ascii="StobiSerif Regular" w:hAnsi="StobiSerif Regular" w:cs="StobiSerif Regular"/>
          <w:b/>
          <w:sz w:val="22"/>
          <w:szCs w:val="22"/>
        </w:rPr>
        <w:t>Прашање 1</w:t>
      </w:r>
    </w:p>
    <w:p>
      <w:pPr>
        <w:pStyle w:val="9"/>
        <w:ind w:left="57"/>
        <w:jc w:val="both"/>
        <w:rPr>
          <w:rFonts w:hint="default" w:ascii="StobiSerif Regular" w:hAnsi="StobiSerif Regular" w:cs="StobiSerif Regular"/>
          <w:b w:val="0"/>
          <w:bCs/>
          <w:sz w:val="22"/>
          <w:szCs w:val="22"/>
        </w:rPr>
      </w:pPr>
      <w:r>
        <w:rPr>
          <w:rFonts w:hint="default" w:ascii="StobiSerif Regular" w:hAnsi="StobiSerif Regular" w:cs="StobiSerif Regular"/>
          <w:b w:val="0"/>
          <w:bCs/>
          <w:sz w:val="22"/>
          <w:szCs w:val="22"/>
        </w:rPr>
        <w:t xml:space="preserve">Толкување на член 5 од Договорот, во смисла кога тој стапува во сила, при што да се има во предвид дека во голем број случаи по потпишувањето на договорите од договорните страни, согласност  на истиот даваат органите на управување. Во однос на став 4 од истиот член, каде е предвидено дискреционо право на Концедентот да го цени продолжувањето на роковите за завршување на работите, поставено е прашање на кој начин Концедентот ќе го цени евентуалното продолжување на роковите, како оправдано задоцнување. </w:t>
      </w:r>
    </w:p>
    <w:p>
      <w:pPr>
        <w:pStyle w:val="9"/>
        <w:ind w:left="57"/>
        <w:rPr>
          <w:rFonts w:hint="default" w:ascii="StobiSerif Regular" w:hAnsi="StobiSerif Regular" w:cs="StobiSerif Regular"/>
          <w:b w:val="0"/>
          <w:bCs/>
          <w:sz w:val="22"/>
          <w:szCs w:val="22"/>
        </w:rPr>
      </w:pPr>
    </w:p>
    <w:p>
      <w:pPr>
        <w:pStyle w:val="9"/>
        <w:ind w:left="57"/>
        <w:jc w:val="both"/>
        <w:rPr>
          <w:rFonts w:hint="default" w:ascii="StobiSerif Regular" w:hAnsi="StobiSerif Regular" w:cs="StobiSerif Regular"/>
          <w:b w:val="0"/>
          <w:bCs/>
          <w:sz w:val="22"/>
          <w:szCs w:val="22"/>
        </w:rPr>
      </w:pPr>
      <w:r>
        <w:rPr>
          <w:rFonts w:hint="default" w:ascii="StobiSerif Regular" w:hAnsi="StobiSerif Regular" w:cs="StobiSerif Regular"/>
          <w:b/>
          <w:bCs w:val="0"/>
          <w:sz w:val="22"/>
          <w:szCs w:val="22"/>
        </w:rPr>
        <w:t xml:space="preserve">Одговор: </w:t>
      </w:r>
      <w:r>
        <w:rPr>
          <w:rFonts w:hint="default" w:ascii="StobiSerif Regular" w:hAnsi="StobiSerif Regular" w:cs="StobiSerif Regular"/>
          <w:b w:val="0"/>
          <w:bCs/>
          <w:sz w:val="22"/>
          <w:szCs w:val="22"/>
        </w:rPr>
        <w:t xml:space="preserve"> Во согласност со член 5 од Нацрт Договорот, Договорот за концесија  се склучува на 23 години, од кои 3 години се предвидени за изградба на малата/малите хидроелектрични централи, а 20 години за комерцијално работење, сметано од денот на донесување на Одлуката за користење на повластената тарифа издадена од Регулаторната Комисија за енергетика. Понудувачите треба да ја имаат во предвид и одредбата од член 33 од нацрт Договорот. </w:t>
      </w:r>
    </w:p>
    <w:p>
      <w:pPr>
        <w:pStyle w:val="17"/>
        <w:jc w:val="both"/>
        <w:rPr>
          <w:rFonts w:hint="default" w:ascii="StobiSerif Regular" w:hAnsi="StobiSerif Regular" w:cs="StobiSerif Regular"/>
          <w:color w:val="auto"/>
          <w:sz w:val="22"/>
          <w:szCs w:val="22"/>
        </w:rPr>
      </w:pPr>
      <w:r>
        <w:rPr>
          <w:rFonts w:hint="default" w:ascii="StobiSerif Regular" w:hAnsi="StobiSerif Regular" w:cs="StobiSerif Regular"/>
          <w:bCs/>
          <w:sz w:val="22"/>
          <w:szCs w:val="22"/>
        </w:rPr>
        <w:t>Во однос на стапување на сила на договорот, во членот 1 во Дефиниции, дефиниран е  „</w:t>
      </w:r>
      <w:r>
        <w:rPr>
          <w:rFonts w:hint="default" w:ascii="StobiSerif Regular" w:hAnsi="StobiSerif Regular" w:cs="StobiSerif Regular"/>
          <w:bCs/>
          <w:i/>
          <w:sz w:val="22"/>
          <w:szCs w:val="22"/>
        </w:rPr>
        <w:t>Датумот на стапување во сила</w:t>
      </w:r>
      <w:r>
        <w:rPr>
          <w:rFonts w:hint="default" w:ascii="StobiSerif Regular" w:hAnsi="StobiSerif Regular" w:cs="StobiSerif Regular"/>
          <w:bCs/>
          <w:sz w:val="22"/>
          <w:szCs w:val="22"/>
        </w:rPr>
        <w:t xml:space="preserve">”, што значи </w:t>
      </w:r>
      <w:r>
        <w:rPr>
          <w:rFonts w:hint="default" w:ascii="StobiSerif Regular" w:hAnsi="StobiSerif Regular" w:cs="StobiSerif Regular"/>
          <w:color w:val="auto"/>
          <w:sz w:val="22"/>
          <w:szCs w:val="22"/>
        </w:rPr>
        <w:t xml:space="preserve">датум на кој е потпишан  Договорот од страна на договорните страни. Треба да се има во предвид дека пред склучување на Договорот за концесија, избраните понудувачи треба да исполнат одредени услови точка 1.3 од Тендерската документација, вклучувајчќи ја и обврската да формираат друштво во Република Македонија, преку која ќе се врши концесиската дејност и со кое ќе се склучи Договорот за концесија. </w:t>
      </w:r>
    </w:p>
    <w:p>
      <w:pPr>
        <w:pStyle w:val="9"/>
        <w:jc w:val="both"/>
        <w:rPr>
          <w:rFonts w:hint="default" w:ascii="StobiSerif Regular" w:hAnsi="StobiSerif Regular" w:cs="StobiSerif Regular"/>
          <w:b w:val="0"/>
          <w:bCs/>
          <w:sz w:val="22"/>
          <w:szCs w:val="22"/>
        </w:rPr>
      </w:pPr>
      <w:r>
        <w:rPr>
          <w:rFonts w:hint="default" w:ascii="StobiSerif Regular" w:hAnsi="StobiSerif Regular" w:cs="StobiSerif Regular"/>
          <w:b w:val="0"/>
          <w:bCs/>
          <w:sz w:val="22"/>
          <w:szCs w:val="22"/>
        </w:rPr>
        <w:t xml:space="preserve">Во однос на продолжувањето на Договорот, предвидено во ставот 3 и 4 од договопрот за концесија, истото е дозволено само во случај која задоцнувањето е предизвикано со застој во постапките кои се водат пред започнување со изградба, а застојот не е вина на концесионерите. Како што е наведено во договорот, рокот ќе биде продолжен врз основа на приложена документација од концесионерот,  при што максималниот период на продолжување не треба да го надминува периодот на доцнење. </w:t>
      </w:r>
    </w:p>
    <w:p>
      <w:pPr>
        <w:pStyle w:val="9"/>
        <w:ind w:left="57"/>
        <w:jc w:val="both"/>
        <w:rPr>
          <w:rFonts w:hint="default" w:ascii="StobiSerif Regular" w:hAnsi="StobiSerif Regular" w:cs="StobiSerif Regular"/>
          <w:b w:val="0"/>
          <w:bCs/>
          <w:sz w:val="22"/>
          <w:szCs w:val="22"/>
        </w:rPr>
      </w:pPr>
    </w:p>
    <w:p>
      <w:pPr>
        <w:pStyle w:val="9"/>
        <w:ind w:left="57"/>
        <w:rPr>
          <w:rFonts w:hint="default" w:ascii="StobiSerif Regular" w:hAnsi="StobiSerif Regular" w:cs="StobiSerif Regular"/>
          <w:b/>
          <w:bCs w:val="0"/>
          <w:sz w:val="22"/>
          <w:szCs w:val="22"/>
        </w:rPr>
      </w:pPr>
      <w:r>
        <w:rPr>
          <w:rFonts w:hint="default" w:ascii="StobiSerif Regular" w:hAnsi="StobiSerif Regular" w:cs="StobiSerif Regular"/>
          <w:b/>
          <w:bCs w:val="0"/>
          <w:sz w:val="22"/>
          <w:szCs w:val="22"/>
        </w:rPr>
        <w:t xml:space="preserve">Прашање 2. </w:t>
      </w:r>
    </w:p>
    <w:p>
      <w:pPr>
        <w:pStyle w:val="9"/>
        <w:ind w:left="57"/>
        <w:rPr>
          <w:rFonts w:hint="default" w:ascii="StobiSerif Regular" w:hAnsi="StobiSerif Regular" w:cs="StobiSerif Regular"/>
          <w:b w:val="0"/>
          <w:bCs/>
          <w:sz w:val="22"/>
          <w:szCs w:val="22"/>
        </w:rPr>
      </w:pPr>
      <w:r>
        <w:rPr>
          <w:rFonts w:hint="default" w:ascii="StobiSerif Regular" w:hAnsi="StobiSerif Regular" w:cs="StobiSerif Regular"/>
          <w:b w:val="0"/>
          <w:bCs/>
          <w:sz w:val="22"/>
          <w:szCs w:val="22"/>
        </w:rPr>
        <w:t xml:space="preserve">Во кои случаи може едностано да се раскине договорот за концесија (член 64). </w:t>
      </w:r>
    </w:p>
    <w:p>
      <w:pPr>
        <w:pStyle w:val="9"/>
        <w:ind w:left="57"/>
        <w:rPr>
          <w:rFonts w:hint="default" w:ascii="StobiSerif Regular" w:hAnsi="StobiSerif Regular" w:cs="StobiSerif Regular"/>
          <w:b/>
          <w:bCs w:val="0"/>
          <w:sz w:val="22"/>
          <w:szCs w:val="22"/>
        </w:rPr>
      </w:pPr>
    </w:p>
    <w:p>
      <w:pPr>
        <w:pStyle w:val="9"/>
        <w:ind w:left="57"/>
        <w:rPr>
          <w:rFonts w:hint="default" w:ascii="StobiSerif Regular" w:hAnsi="StobiSerif Regular" w:cs="StobiSerif Regular"/>
          <w:b/>
          <w:bCs w:val="0"/>
          <w:sz w:val="22"/>
          <w:szCs w:val="22"/>
        </w:rPr>
      </w:pPr>
      <w:r>
        <w:rPr>
          <w:rFonts w:hint="default" w:ascii="StobiSerif Regular" w:hAnsi="StobiSerif Regular" w:cs="StobiSerif Regular"/>
          <w:b/>
          <w:bCs w:val="0"/>
          <w:sz w:val="22"/>
          <w:szCs w:val="22"/>
        </w:rPr>
        <w:t xml:space="preserve">Одговор: </w:t>
      </w:r>
    </w:p>
    <w:p>
      <w:pPr>
        <w:pStyle w:val="9"/>
        <w:ind w:left="57"/>
        <w:rPr>
          <w:rFonts w:hint="default" w:ascii="StobiSerif Regular" w:hAnsi="StobiSerif Regular" w:cs="StobiSerif Regular"/>
          <w:b w:val="0"/>
          <w:bCs/>
          <w:sz w:val="22"/>
          <w:szCs w:val="22"/>
        </w:rPr>
      </w:pPr>
      <w:r>
        <w:rPr>
          <w:rFonts w:hint="default" w:ascii="StobiSerif Regular" w:hAnsi="StobiSerif Regular" w:cs="StobiSerif Regular"/>
          <w:b w:val="0"/>
          <w:bCs/>
          <w:sz w:val="22"/>
          <w:szCs w:val="22"/>
        </w:rPr>
        <w:t xml:space="preserve">Во член 64 е даден основот за еднострано раскинување на Договорот за концесија во случај на прекршување на договорните обврски од договорните страни, при што во член 68 таксативно се наведени случаите на неисполнување на обврските од страна на Концесионерот,  а во член 71 се наведени случаите на неисполнување на обврските од страна на Концедентот. </w:t>
      </w:r>
    </w:p>
    <w:p>
      <w:pPr>
        <w:pStyle w:val="9"/>
        <w:ind w:left="57"/>
        <w:rPr>
          <w:rFonts w:hint="default" w:ascii="StobiSerif Regular" w:hAnsi="StobiSerif Regular" w:cs="StobiSerif Regular"/>
          <w:b w:val="0"/>
          <w:bCs/>
          <w:sz w:val="22"/>
          <w:szCs w:val="22"/>
        </w:rPr>
      </w:pPr>
    </w:p>
    <w:p>
      <w:pPr>
        <w:pStyle w:val="9"/>
        <w:ind w:left="57"/>
        <w:rPr>
          <w:rFonts w:hint="default" w:ascii="StobiSerif Regular" w:hAnsi="StobiSerif Regular" w:cs="StobiSerif Regular"/>
          <w:b/>
          <w:bCs w:val="0"/>
          <w:sz w:val="22"/>
          <w:szCs w:val="22"/>
        </w:rPr>
      </w:pPr>
      <w:r>
        <w:rPr>
          <w:rFonts w:hint="default" w:ascii="StobiSerif Regular" w:hAnsi="StobiSerif Regular" w:cs="StobiSerif Regular"/>
          <w:b/>
          <w:bCs w:val="0"/>
          <w:sz w:val="22"/>
          <w:szCs w:val="22"/>
        </w:rPr>
        <w:t>Прашање бр. 3</w:t>
      </w:r>
    </w:p>
    <w:p>
      <w:pPr>
        <w:pStyle w:val="17"/>
        <w:ind w:left="0" w:leftChars="0" w:firstLine="0" w:firstLineChars="0"/>
        <w:jc w:val="both"/>
        <w:rPr>
          <w:rFonts w:hint="default" w:ascii="StobiSerif Regular" w:hAnsi="StobiSerif Regular" w:cs="StobiSerif Regular"/>
          <w:color w:val="auto"/>
          <w:sz w:val="22"/>
          <w:szCs w:val="22"/>
        </w:rPr>
      </w:pPr>
      <w:r>
        <w:rPr>
          <w:rFonts w:hint="default" w:ascii="StobiSerif Regular" w:hAnsi="StobiSerif Regular" w:cs="StobiSerif Regular"/>
          <w:color w:val="auto"/>
          <w:sz w:val="22"/>
          <w:szCs w:val="22"/>
        </w:rPr>
        <w:t xml:space="preserve">Дали постои можност Арбитражната постапка во согласност со Правилата на Меѓународната трговска комора, да се одржи надвор од територијата на Република Македонија , (пример: Париз)  од причина што за концесионерите кои не се од Скопје, Арбитражата во Скопје не е доволно објективна. </w:t>
      </w:r>
    </w:p>
    <w:p>
      <w:pPr>
        <w:pStyle w:val="17"/>
        <w:ind w:left="0" w:leftChars="0" w:firstLine="0" w:firstLineChars="0"/>
        <w:jc w:val="left"/>
        <w:rPr>
          <w:rFonts w:hint="default" w:ascii="StobiSerif Regular" w:hAnsi="StobiSerif Regular" w:cs="StobiSerif Regular"/>
          <w:color w:val="auto"/>
          <w:sz w:val="22"/>
          <w:szCs w:val="22"/>
        </w:rPr>
      </w:pPr>
    </w:p>
    <w:p>
      <w:pPr>
        <w:pStyle w:val="17"/>
        <w:ind w:left="0" w:leftChars="0" w:firstLine="0" w:firstLineChars="0"/>
        <w:jc w:val="left"/>
        <w:rPr>
          <w:rFonts w:hint="default" w:ascii="StobiSerif Regular" w:hAnsi="StobiSerif Regular" w:cs="StobiSerif Regular"/>
          <w:b/>
          <w:bCs/>
          <w:color w:val="auto"/>
          <w:sz w:val="22"/>
          <w:szCs w:val="22"/>
        </w:rPr>
      </w:pPr>
      <w:r>
        <w:rPr>
          <w:rFonts w:hint="default" w:ascii="StobiSerif Regular" w:hAnsi="StobiSerif Regular" w:cs="StobiSerif Regular"/>
          <w:b/>
          <w:bCs/>
          <w:color w:val="auto"/>
          <w:sz w:val="22"/>
          <w:szCs w:val="22"/>
        </w:rPr>
        <w:t>Одговор:</w:t>
      </w:r>
    </w:p>
    <w:p>
      <w:pPr>
        <w:pStyle w:val="17"/>
        <w:ind w:left="0" w:leftChars="0" w:firstLine="0" w:firstLineChars="0"/>
        <w:jc w:val="both"/>
        <w:rPr>
          <w:rFonts w:hint="default" w:ascii="StobiSerif Regular" w:hAnsi="StobiSerif Regular" w:cs="StobiSerif Regular"/>
          <w:color w:val="auto"/>
          <w:sz w:val="22"/>
          <w:szCs w:val="22"/>
        </w:rPr>
      </w:pPr>
      <w:r>
        <w:rPr>
          <w:rFonts w:hint="default" w:ascii="StobiSerif Regular" w:hAnsi="StobiSerif Regular" w:cs="StobiSerif Regular"/>
          <w:color w:val="auto"/>
          <w:sz w:val="22"/>
          <w:szCs w:val="22"/>
        </w:rPr>
        <w:t xml:space="preserve">Нацрт договорот е составен дел од тендерската документација, и потенцијалните понудувачи со доставувањето на понудата се согласуваат со одредбите од истиот, вклучително е решавање на евентуалниот спор во арбитражна постапка која ќе се одржи во Скопје на македонски јазик. Во секој случај во  Договорот е оставена можност страните во спорот да можат и поинаку да се договорат. </w:t>
      </w:r>
    </w:p>
    <w:p>
      <w:pPr>
        <w:pStyle w:val="17"/>
        <w:ind w:left="0" w:leftChars="0" w:firstLine="0" w:firstLineChars="0"/>
        <w:jc w:val="left"/>
        <w:rPr>
          <w:rFonts w:hint="default" w:ascii="StobiSerif Regular" w:hAnsi="StobiSerif Regular" w:cs="StobiSerif Regular"/>
          <w:color w:val="auto"/>
          <w:sz w:val="22"/>
          <w:szCs w:val="22"/>
        </w:rPr>
      </w:pPr>
    </w:p>
    <w:p>
      <w:pPr>
        <w:pStyle w:val="9"/>
        <w:ind w:left="57"/>
        <w:rPr>
          <w:rFonts w:hint="default" w:ascii="StobiSerif Regular" w:hAnsi="StobiSerif Regular" w:cs="StobiSerif Regular"/>
          <w:b/>
          <w:bCs w:val="0"/>
          <w:sz w:val="22"/>
          <w:szCs w:val="22"/>
        </w:rPr>
      </w:pPr>
      <w:r>
        <w:rPr>
          <w:rFonts w:hint="default" w:ascii="StobiSerif Regular" w:hAnsi="StobiSerif Regular" w:cs="StobiSerif Regular"/>
          <w:b/>
          <w:bCs w:val="0"/>
          <w:sz w:val="22"/>
          <w:szCs w:val="22"/>
        </w:rPr>
        <w:t xml:space="preserve">Прашање 4. </w:t>
      </w:r>
    </w:p>
    <w:p>
      <w:pPr>
        <w:pStyle w:val="9"/>
        <w:ind w:left="57"/>
        <w:jc w:val="both"/>
        <w:rPr>
          <w:rFonts w:hint="default" w:ascii="StobiSerif Regular" w:hAnsi="StobiSerif Regular" w:cs="StobiSerif Regular"/>
          <w:b w:val="0"/>
          <w:bCs/>
          <w:sz w:val="22"/>
          <w:szCs w:val="22"/>
        </w:rPr>
      </w:pPr>
      <w:r>
        <w:rPr>
          <w:rFonts w:hint="default" w:ascii="StobiSerif Regular" w:hAnsi="StobiSerif Regular" w:cs="StobiSerif Regular"/>
          <w:b w:val="0"/>
          <w:bCs/>
          <w:sz w:val="22"/>
          <w:szCs w:val="22"/>
        </w:rPr>
        <w:t xml:space="preserve">Дали постои можност  да ни бидат доставени кривите на траење (за 365 дена) за секоја локација посебно (во тендерската се дадени средномесечни протоци кои  не се валидни за пресметка на можното производство ). </w:t>
      </w:r>
    </w:p>
    <w:p>
      <w:pPr>
        <w:pStyle w:val="9"/>
        <w:ind w:left="57"/>
        <w:rPr>
          <w:rFonts w:hint="default" w:ascii="StobiSerif Regular" w:hAnsi="StobiSerif Regular" w:cs="StobiSerif Regular"/>
          <w:b w:val="0"/>
          <w:bCs/>
          <w:sz w:val="22"/>
          <w:szCs w:val="22"/>
        </w:rPr>
      </w:pPr>
    </w:p>
    <w:p>
      <w:pPr>
        <w:pStyle w:val="9"/>
        <w:ind w:left="57"/>
        <w:rPr>
          <w:rFonts w:hint="default" w:ascii="StobiSerif Regular" w:hAnsi="StobiSerif Regular" w:cs="StobiSerif Regular"/>
          <w:b/>
          <w:bCs w:val="0"/>
          <w:sz w:val="22"/>
          <w:szCs w:val="22"/>
        </w:rPr>
      </w:pPr>
      <w:r>
        <w:rPr>
          <w:rFonts w:hint="default" w:ascii="StobiSerif Regular" w:hAnsi="StobiSerif Regular" w:cs="StobiSerif Regular"/>
          <w:b/>
          <w:bCs w:val="0"/>
          <w:sz w:val="22"/>
          <w:szCs w:val="22"/>
        </w:rPr>
        <w:t>Одговор:</w:t>
      </w:r>
    </w:p>
    <w:p>
      <w:pPr>
        <w:pStyle w:val="9"/>
        <w:ind w:left="57"/>
        <w:jc w:val="both"/>
        <w:rPr>
          <w:rFonts w:hint="default" w:ascii="StobiSerif Regular" w:hAnsi="StobiSerif Regular" w:cs="StobiSerif Regular"/>
          <w:color w:val="auto"/>
          <w:sz w:val="22"/>
          <w:szCs w:val="22"/>
          <w:highlight w:val="none"/>
          <w:shd w:val="clear" w:color="auto" w:fill="auto"/>
        </w:rPr>
      </w:pPr>
      <w:r>
        <w:rPr>
          <w:rFonts w:hint="default" w:ascii="StobiSerif Regular" w:hAnsi="StobiSerif Regular" w:cs="StobiSerif Regular"/>
          <w:b w:val="0"/>
          <w:bCs/>
          <w:sz w:val="22"/>
          <w:szCs w:val="22"/>
        </w:rPr>
        <w:t xml:space="preserve">Составен дел од тендерската документација се: </w:t>
      </w:r>
      <w:bookmarkStart w:id="0" w:name="_Ref175386632"/>
      <w:r>
        <w:rPr>
          <w:rFonts w:hint="default" w:ascii="StobiSerif Regular" w:hAnsi="StobiSerif Regular" w:cs="StobiSerif Regular"/>
          <w:color w:val="auto"/>
          <w:sz w:val="22"/>
          <w:szCs w:val="22"/>
          <w:highlight w:val="none"/>
        </w:rPr>
        <w:t>Листата на локации</w:t>
      </w:r>
      <w:bookmarkEnd w:id="0"/>
      <w:r>
        <w:rPr>
          <w:rFonts w:hint="default" w:ascii="StobiSerif Regular" w:hAnsi="StobiSerif Regular" w:cs="StobiSerif Regular"/>
          <w:color w:val="auto"/>
          <w:sz w:val="22"/>
          <w:szCs w:val="22"/>
          <w:highlight w:val="none"/>
        </w:rPr>
        <w:t xml:space="preserve">; Технички параметри за сите објавени локации; </w:t>
      </w:r>
      <w:r>
        <w:rPr>
          <w:rFonts w:hint="default" w:ascii="StobiSerif Regular" w:hAnsi="StobiSerif Regular" w:cs="StobiSerif Regular"/>
          <w:color w:val="auto"/>
          <w:sz w:val="22"/>
          <w:szCs w:val="22"/>
          <w:highlight w:val="none"/>
          <w:shd w:val="clear" w:color="auto" w:fill="auto"/>
        </w:rPr>
        <w:t xml:space="preserve">Општа геолошка информација за локациите; Хидролошки информации за сите водотеци по сливни подрачја во Р.Македонија; Индикации за приближна оддалеченост од дистрибутивната мрежа; Карти во размер 1:25 000 за секоја локација; Информација за сопственост на земјата во поблиска околина на локациите; Мрежни правила- </w:t>
      </w:r>
      <w:r>
        <w:rPr>
          <w:rFonts w:hint="default" w:ascii="StobiSerif Regular" w:hAnsi="StobiSerif Regular" w:cs="StobiSerif Regular"/>
          <w:color w:val="auto"/>
          <w:sz w:val="22"/>
          <w:szCs w:val="22"/>
          <w:highlight w:val="none"/>
          <w:shd w:val="clear" w:color="auto" w:fill="auto"/>
        </w:rPr>
        <w:fldChar w:fldCharType="begin"/>
      </w:r>
      <w:r>
        <w:rPr>
          <w:rFonts w:hint="default" w:ascii="StobiSerif Regular" w:hAnsi="StobiSerif Regular" w:cs="StobiSerif Regular"/>
          <w:color w:val="auto"/>
          <w:sz w:val="22"/>
          <w:szCs w:val="22"/>
          <w:highlight w:val="none"/>
          <w:shd w:val="clear" w:color="auto" w:fill="auto"/>
        </w:rPr>
        <w:instrText xml:space="preserve"> HYPERLINK "http://www.erc.org.mk/" </w:instrText>
      </w:r>
      <w:r>
        <w:rPr>
          <w:rFonts w:hint="default" w:ascii="StobiSerif Regular" w:hAnsi="StobiSerif Regular" w:cs="StobiSerif Regular"/>
          <w:color w:val="auto"/>
          <w:sz w:val="22"/>
          <w:szCs w:val="22"/>
          <w:highlight w:val="none"/>
          <w:shd w:val="clear" w:color="auto" w:fill="auto"/>
        </w:rPr>
        <w:fldChar w:fldCharType="separate"/>
      </w:r>
      <w:r>
        <w:rPr>
          <w:rStyle w:val="11"/>
          <w:rFonts w:hint="default" w:ascii="StobiSerif Regular" w:hAnsi="StobiSerif Regular" w:cs="StobiSerif Regular"/>
          <w:sz w:val="22"/>
          <w:szCs w:val="22"/>
          <w:highlight w:val="none"/>
          <w:shd w:val="clear" w:color="auto" w:fill="auto"/>
        </w:rPr>
        <w:t>http://www.erc.org.mk/</w:t>
      </w:r>
      <w:r>
        <w:rPr>
          <w:rFonts w:hint="default" w:ascii="StobiSerif Regular" w:hAnsi="StobiSerif Regular" w:cs="StobiSerif Regular"/>
          <w:color w:val="auto"/>
          <w:sz w:val="22"/>
          <w:szCs w:val="22"/>
          <w:highlight w:val="none"/>
          <w:shd w:val="clear" w:color="auto" w:fill="auto"/>
        </w:rPr>
        <w:fldChar w:fldCharType="end"/>
      </w:r>
      <w:r>
        <w:rPr>
          <w:rFonts w:hint="default" w:ascii="StobiSerif Regular" w:hAnsi="StobiSerif Regular" w:cs="StobiSerif Regular"/>
          <w:color w:val="auto"/>
          <w:sz w:val="22"/>
          <w:szCs w:val="22"/>
          <w:highlight w:val="none"/>
          <w:shd w:val="clear" w:color="auto" w:fill="auto"/>
        </w:rPr>
        <w:t xml:space="preserve">.  Хидролошките податоци, кои се составен дел од тендерската документација произлегуваат од Физибилити студијата за оправданост на концесијата за користење на вода за производство на електрична енергија од мали хидроелектрични централи.  </w:t>
      </w:r>
    </w:p>
    <w:p>
      <w:pPr>
        <w:pStyle w:val="9"/>
        <w:ind w:left="57"/>
        <w:jc w:val="both"/>
        <w:rPr>
          <w:rFonts w:hint="default" w:ascii="StobiSerif Regular" w:hAnsi="StobiSerif Regular" w:cs="StobiSerif Regular"/>
          <w:color w:val="auto"/>
          <w:sz w:val="22"/>
          <w:szCs w:val="22"/>
          <w:highlight w:val="none"/>
          <w:shd w:val="clear" w:color="auto" w:fill="auto"/>
        </w:rPr>
      </w:pPr>
    </w:p>
    <w:p>
      <w:pPr>
        <w:pStyle w:val="18"/>
        <w:spacing w:before="0" w:beforeAutospacing="0" w:after="0" w:afterAutospacing="0"/>
        <w:jc w:val="both"/>
        <w:rPr>
          <w:rFonts w:hint="default" w:ascii="StobiSerif Regular" w:hAnsi="StobiSerif Regular" w:cs="StobiSerif Regular"/>
          <w:sz w:val="22"/>
          <w:szCs w:val="22"/>
        </w:rPr>
      </w:pPr>
      <w:r>
        <w:rPr>
          <w:rFonts w:hint="default" w:ascii="StobiSerif Regular" w:hAnsi="StobiSerif Regular" w:cs="StobiSerif Regular"/>
          <w:b/>
          <w:bCs/>
          <w:sz w:val="22"/>
          <w:szCs w:val="22"/>
        </w:rPr>
        <w:t>Прашање 5:</w:t>
      </w:r>
      <w:r>
        <w:rPr>
          <w:rFonts w:hint="default" w:ascii="StobiSerif Regular" w:hAnsi="StobiSerif Regular" w:cs="StobiSerif Regular"/>
          <w:sz w:val="22"/>
          <w:szCs w:val="22"/>
        </w:rPr>
        <w:t xml:space="preserve"> </w:t>
      </w:r>
    </w:p>
    <w:p>
      <w:pPr>
        <w:pStyle w:val="18"/>
        <w:spacing w:before="0" w:beforeAutospacing="0" w:after="0" w:afterAutospacing="0"/>
        <w:jc w:val="both"/>
        <w:rPr>
          <w:rFonts w:hint="default" w:ascii="StobiSerif Regular" w:hAnsi="StobiSerif Regular" w:eastAsia="Calibri" w:cs="StobiSerif Regular"/>
          <w:color w:val="auto"/>
          <w:sz w:val="22"/>
          <w:szCs w:val="22"/>
          <w:highlight w:val="none"/>
          <w:shd w:val="clear" w:color="auto" w:fill="auto"/>
          <w:lang w:eastAsia="en-US" w:bidi="ar-SA"/>
        </w:rPr>
      </w:pPr>
      <w:r>
        <w:rPr>
          <w:rFonts w:hint="default" w:ascii="StobiSerif Regular" w:hAnsi="StobiSerif Regular" w:eastAsia="Calibri" w:cs="StobiSerif Regular"/>
          <w:color w:val="auto"/>
          <w:sz w:val="22"/>
          <w:szCs w:val="22"/>
          <w:highlight w:val="none"/>
          <w:shd w:val="clear" w:color="auto" w:fill="auto"/>
          <w:lang w:eastAsia="en-US" w:bidi="ar-SA"/>
        </w:rPr>
        <w:t>Во врска со утврдување на Економска и финансиска способност на понудувачите, во случај кога се работи за група на МХЕЦ, дали барањето   „вкупниот приход, кумулативно во последните три години да не биде помал од</w:t>
      </w:r>
      <w:r>
        <w:rPr>
          <w:rFonts w:hint="default" w:ascii="StobiSerif Regular" w:hAnsi="StobiSerif Regular" w:eastAsia="Calibri" w:cs="StobiSerif Regular"/>
          <w:color w:val="auto"/>
          <w:sz w:val="22"/>
          <w:szCs w:val="22"/>
          <w:highlight w:val="none"/>
          <w:shd w:val="clear" w:color="auto" w:fill="auto"/>
          <w:lang w:val="en-US" w:eastAsia="en-US" w:bidi="ar-SA"/>
        </w:rPr>
        <w:t xml:space="preserve"> </w:t>
      </w:r>
      <w:r>
        <w:rPr>
          <w:rFonts w:hint="default" w:ascii="StobiSerif Regular" w:hAnsi="StobiSerif Regular" w:eastAsia="Calibri" w:cs="StobiSerif Regular"/>
          <w:color w:val="auto"/>
          <w:sz w:val="22"/>
          <w:szCs w:val="22"/>
          <w:highlight w:val="none"/>
          <w:shd w:val="clear" w:color="auto" w:fill="auto"/>
          <w:lang w:eastAsia="en-US" w:bidi="ar-SA"/>
        </w:rPr>
        <w:t xml:space="preserve">500 евра по </w:t>
      </w:r>
      <w:r>
        <w:rPr>
          <w:rFonts w:hint="default" w:ascii="StobiSerif Regular" w:hAnsi="StobiSerif Regular" w:eastAsia="Calibri" w:cs="StobiSerif Regular"/>
          <w:color w:val="auto"/>
          <w:sz w:val="22"/>
          <w:szCs w:val="22"/>
          <w:highlight w:val="none"/>
          <w:shd w:val="clear" w:color="auto" w:fill="auto"/>
          <w:lang w:val="en-US" w:eastAsia="en-US" w:bidi="ar-SA"/>
        </w:rPr>
        <w:t>kW</w:t>
      </w:r>
      <w:r>
        <w:rPr>
          <w:rFonts w:hint="default" w:ascii="StobiSerif Regular" w:hAnsi="StobiSerif Regular" w:eastAsia="Calibri" w:cs="StobiSerif Regular"/>
          <w:color w:val="auto"/>
          <w:sz w:val="22"/>
          <w:szCs w:val="22"/>
          <w:highlight w:val="none"/>
          <w:shd w:val="clear" w:color="auto" w:fill="auto"/>
          <w:lang w:eastAsia="en-US" w:bidi="ar-SA"/>
        </w:rPr>
        <w:t xml:space="preserve"> инсталиран капацитет“ се однесува на инсталираниот капацитет на најголемата</w:t>
      </w:r>
      <w:r>
        <w:rPr>
          <w:rFonts w:hint="default" w:ascii="StobiSerif Regular" w:hAnsi="StobiSerif Regular" w:eastAsia="Calibri" w:cs="StobiSerif Regular"/>
          <w:color w:val="auto"/>
          <w:sz w:val="22"/>
          <w:szCs w:val="22"/>
          <w:highlight w:val="none"/>
          <w:shd w:val="clear" w:color="auto" w:fill="auto"/>
          <w:lang w:val="en-US" w:eastAsia="en-US" w:bidi="ar-SA"/>
        </w:rPr>
        <w:t xml:space="preserve"> </w:t>
      </w:r>
      <w:r>
        <w:rPr>
          <w:rFonts w:hint="default" w:ascii="StobiSerif Regular" w:hAnsi="StobiSerif Regular" w:eastAsia="Calibri" w:cs="StobiSerif Regular"/>
          <w:color w:val="auto"/>
          <w:sz w:val="22"/>
          <w:szCs w:val="22"/>
          <w:highlight w:val="none"/>
          <w:shd w:val="clear" w:color="auto" w:fill="auto"/>
          <w:lang w:eastAsia="en-US" w:bidi="ar-SA"/>
        </w:rPr>
        <w:t>МХЕЦ од групата или пак на вкупно инсталираниот капацитет од сите МХЕЦ во групата?</w:t>
      </w:r>
    </w:p>
    <w:p>
      <w:pPr>
        <w:pStyle w:val="18"/>
        <w:spacing w:before="0" w:beforeAutospacing="0" w:after="0" w:afterAutospacing="0"/>
        <w:jc w:val="both"/>
        <w:rPr>
          <w:rFonts w:hint="default" w:ascii="StobiSerif Regular" w:hAnsi="StobiSerif Regular" w:cs="StobiSerif Regular"/>
          <w:b/>
          <w:bCs/>
          <w:sz w:val="22"/>
          <w:szCs w:val="22"/>
        </w:rPr>
      </w:pPr>
    </w:p>
    <w:p>
      <w:pPr>
        <w:pStyle w:val="18"/>
        <w:spacing w:before="0" w:beforeAutospacing="0" w:after="0" w:afterAutospacing="0"/>
        <w:jc w:val="both"/>
        <w:rPr>
          <w:rFonts w:hint="default" w:ascii="StobiSerif Regular" w:hAnsi="StobiSerif Regular" w:cs="StobiSerif Regular"/>
          <w:b/>
          <w:bCs/>
          <w:sz w:val="22"/>
          <w:szCs w:val="22"/>
        </w:rPr>
      </w:pPr>
      <w:r>
        <w:rPr>
          <w:rFonts w:hint="default" w:ascii="StobiSerif Regular" w:hAnsi="StobiSerif Regular" w:cs="StobiSerif Regular"/>
          <w:b/>
          <w:bCs/>
          <w:sz w:val="22"/>
          <w:szCs w:val="22"/>
        </w:rPr>
        <w:t xml:space="preserve">Одговор: </w:t>
      </w:r>
    </w:p>
    <w:p>
      <w:pPr>
        <w:pStyle w:val="18"/>
        <w:spacing w:before="0" w:beforeAutospacing="0" w:after="0" w:afterAutospacing="0"/>
        <w:jc w:val="both"/>
        <w:rPr>
          <w:rFonts w:hint="default" w:ascii="StobiSerif Regular" w:hAnsi="StobiSerif Regular" w:eastAsia="Calibri" w:cs="StobiSerif Regular"/>
          <w:color w:val="auto"/>
          <w:sz w:val="22"/>
          <w:szCs w:val="22"/>
          <w:highlight w:val="none"/>
          <w:shd w:val="clear" w:color="auto" w:fill="auto"/>
          <w:lang w:eastAsia="en-US" w:bidi="ar-SA"/>
        </w:rPr>
      </w:pPr>
      <w:r>
        <w:rPr>
          <w:rFonts w:hint="default" w:ascii="StobiSerif Regular" w:hAnsi="StobiSerif Regular" w:eastAsia="Calibri" w:cs="StobiSerif Regular"/>
          <w:color w:val="auto"/>
          <w:sz w:val="22"/>
          <w:szCs w:val="22"/>
          <w:highlight w:val="none"/>
          <w:shd w:val="clear" w:color="auto" w:fill="auto"/>
          <w:lang w:eastAsia="en-US" w:bidi="ar-SA"/>
        </w:rPr>
        <w:t>Согласно тендерската документација, во случај кога се работи за група на локации, вкупниот приход, кумулативно во последните три години да не биде помал од 500 евра по kW инсталиран капацитет се однесува на инсталираниот капацитет од сите МХЕЦ во групата.</w:t>
      </w:r>
    </w:p>
    <w:p>
      <w:pPr>
        <w:pStyle w:val="18"/>
        <w:spacing w:before="0" w:beforeAutospacing="0" w:after="0" w:afterAutospacing="0"/>
        <w:jc w:val="both"/>
        <w:rPr>
          <w:rFonts w:hint="default" w:ascii="StobiSerif Regular" w:hAnsi="StobiSerif Regular" w:eastAsia="Calibri" w:cs="StobiSerif Regular"/>
          <w:color w:val="auto"/>
          <w:sz w:val="22"/>
          <w:szCs w:val="22"/>
          <w:highlight w:val="none"/>
          <w:shd w:val="clear" w:color="auto" w:fill="auto"/>
          <w:lang w:eastAsia="en-US" w:bidi="ar-SA"/>
        </w:rPr>
      </w:pPr>
      <w:r>
        <w:rPr>
          <w:rFonts w:hint="default" w:ascii="StobiSerif Regular" w:hAnsi="StobiSerif Regular" w:eastAsia="Calibri" w:cs="StobiSerif Regular"/>
          <w:color w:val="auto"/>
          <w:sz w:val="22"/>
          <w:szCs w:val="22"/>
          <w:highlight w:val="none"/>
          <w:shd w:val="clear" w:color="auto" w:fill="auto"/>
          <w:lang w:eastAsia="en-US" w:bidi="ar-SA"/>
        </w:rPr>
        <w:t>Во случај кога еден понудувач учествува на повеќе локации, „вкупниот приход, кумулативно во последните три години да не биде помал од 500 евра</w:t>
      </w:r>
      <w:r>
        <w:rPr>
          <w:rFonts w:hint="default" w:ascii="StobiSerif Regular" w:hAnsi="StobiSerif Regular" w:eastAsia="Calibri" w:cs="StobiSerif Regular"/>
          <w:color w:val="auto"/>
          <w:sz w:val="22"/>
          <w:szCs w:val="22"/>
          <w:highlight w:val="none"/>
          <w:shd w:val="clear" w:color="auto" w:fill="auto"/>
          <w:lang w:val="en-US" w:eastAsia="en-US" w:bidi="ar-SA"/>
        </w:rPr>
        <w:t xml:space="preserve">” </w:t>
      </w:r>
      <w:r>
        <w:rPr>
          <w:rFonts w:hint="default" w:ascii="StobiSerif Regular" w:hAnsi="StobiSerif Regular" w:eastAsia="Calibri" w:cs="StobiSerif Regular"/>
          <w:color w:val="auto"/>
          <w:sz w:val="22"/>
          <w:szCs w:val="22"/>
          <w:highlight w:val="none"/>
          <w:shd w:val="clear" w:color="auto" w:fill="auto"/>
          <w:lang w:eastAsia="en-US" w:bidi="ar-SA"/>
        </w:rPr>
        <w:t xml:space="preserve">треба да  ги покрива сите понудени локации. </w:t>
      </w:r>
    </w:p>
    <w:p>
      <w:pPr>
        <w:pStyle w:val="18"/>
        <w:spacing w:before="0" w:beforeAutospacing="0" w:after="0" w:afterAutospacing="0"/>
        <w:jc w:val="both"/>
        <w:rPr>
          <w:rFonts w:hint="default" w:ascii="StobiSerif Regular" w:hAnsi="StobiSerif Regular" w:cs="StobiSerif Regular"/>
          <w:b/>
          <w:bCs/>
          <w:sz w:val="22"/>
          <w:szCs w:val="22"/>
        </w:rPr>
      </w:pPr>
    </w:p>
    <w:p>
      <w:pPr>
        <w:pStyle w:val="18"/>
        <w:spacing w:before="0" w:beforeAutospacing="0" w:after="0" w:afterAutospacing="0"/>
        <w:jc w:val="both"/>
        <w:rPr>
          <w:rFonts w:hint="default" w:ascii="StobiSerif Regular" w:hAnsi="StobiSerif Regular" w:cs="StobiSerif Regular"/>
          <w:sz w:val="22"/>
          <w:szCs w:val="22"/>
        </w:rPr>
      </w:pPr>
      <w:r>
        <w:rPr>
          <w:rFonts w:hint="default" w:ascii="StobiSerif Regular" w:hAnsi="StobiSerif Regular" w:cs="StobiSerif Regular"/>
          <w:b/>
          <w:bCs/>
          <w:sz w:val="22"/>
          <w:szCs w:val="22"/>
        </w:rPr>
        <w:t>Прашање 6:</w:t>
      </w:r>
      <w:r>
        <w:rPr>
          <w:rFonts w:hint="default" w:ascii="StobiSerif Regular" w:hAnsi="StobiSerif Regular" w:cs="StobiSerif Regular"/>
          <w:sz w:val="22"/>
          <w:szCs w:val="22"/>
        </w:rPr>
        <w:t xml:space="preserve"> Во случај на потенцијален Конзорциум составен од две правни лица и едно физичко лице, дали физичкото лице треба да достави одредена документација, доколку потребниот обрт го обезбедат правните лица, со кој ја докажуваат својата финансиска способност?</w:t>
      </w:r>
    </w:p>
    <w:p>
      <w:pPr>
        <w:pStyle w:val="18"/>
        <w:spacing w:before="0" w:beforeAutospacing="0" w:after="0" w:afterAutospacing="0"/>
        <w:jc w:val="both"/>
        <w:rPr>
          <w:rFonts w:hint="default" w:ascii="StobiSerif Regular" w:hAnsi="StobiSerif Regular" w:cs="StobiSerif Regular"/>
          <w:sz w:val="22"/>
          <w:szCs w:val="22"/>
        </w:rPr>
      </w:pPr>
    </w:p>
    <w:p>
      <w:pPr>
        <w:pStyle w:val="18"/>
        <w:spacing w:before="0" w:beforeAutospacing="0" w:after="0" w:afterAutospacing="0"/>
        <w:jc w:val="both"/>
        <w:rPr>
          <w:rFonts w:hint="default" w:ascii="StobiSerif Regular" w:hAnsi="StobiSerif Regular" w:cs="StobiSerif Regular"/>
          <w:sz w:val="22"/>
          <w:szCs w:val="22"/>
        </w:rPr>
      </w:pPr>
      <w:r>
        <w:rPr>
          <w:rFonts w:hint="default" w:ascii="StobiSerif Regular" w:hAnsi="StobiSerif Regular" w:cs="StobiSerif Regular"/>
          <w:b/>
          <w:bCs/>
          <w:sz w:val="22"/>
          <w:szCs w:val="22"/>
        </w:rPr>
        <w:t xml:space="preserve">Одговор: </w:t>
      </w:r>
      <w:r>
        <w:rPr>
          <w:rFonts w:hint="default" w:ascii="StobiSerif Regular" w:hAnsi="StobiSerif Regular" w:cs="StobiSerif Regular"/>
          <w:sz w:val="22"/>
          <w:szCs w:val="22"/>
        </w:rPr>
        <w:t>Во случај на група на понудувачи (без оглед дали се работи за домашни или странсли, физички или правни лица), секој член од групата поединечно ја докажува личната состојба и способноста за вршење на професионална дејност, додека пак економската и финансиската состојба и техничката или професионалната способност се докажува на начин што се земаат во предвид ресурсите на сите понудувачи во групата.</w:t>
      </w:r>
    </w:p>
    <w:p>
      <w:pPr>
        <w:pStyle w:val="18"/>
        <w:spacing w:before="0" w:beforeAutospacing="0" w:after="0" w:afterAutospacing="0"/>
        <w:jc w:val="both"/>
        <w:rPr>
          <w:rFonts w:hint="default" w:ascii="StobiSerif Regular" w:hAnsi="StobiSerif Regular" w:cs="StobiSerif Regular"/>
          <w:sz w:val="22"/>
          <w:szCs w:val="22"/>
        </w:rPr>
      </w:pPr>
    </w:p>
    <w:p>
      <w:pPr>
        <w:pStyle w:val="18"/>
        <w:spacing w:before="0" w:beforeAutospacing="0" w:after="0" w:afterAutospacing="0"/>
        <w:jc w:val="both"/>
        <w:rPr>
          <w:rFonts w:hint="default" w:ascii="StobiSerif Regular" w:hAnsi="StobiSerif Regular" w:cs="StobiSerif Regular"/>
          <w:b w:val="0"/>
          <w:bCs w:val="0"/>
          <w:sz w:val="22"/>
          <w:szCs w:val="22"/>
        </w:rPr>
      </w:pPr>
      <w:r>
        <w:rPr>
          <w:rFonts w:hint="default" w:ascii="StobiSerif Regular" w:hAnsi="StobiSerif Regular" w:cs="StobiSerif Regular"/>
          <w:b/>
          <w:bCs/>
          <w:sz w:val="22"/>
          <w:szCs w:val="22"/>
        </w:rPr>
        <w:t xml:space="preserve">Прашање 7: </w:t>
      </w:r>
      <w:r>
        <w:rPr>
          <w:rFonts w:hint="default" w:ascii="StobiSerif Regular" w:hAnsi="StobiSerif Regular" w:cs="StobiSerif Regular"/>
          <w:b w:val="0"/>
          <w:bCs w:val="0"/>
          <w:sz w:val="22"/>
          <w:szCs w:val="22"/>
        </w:rPr>
        <w:t>Во случај кога како понудувач се јавува новоотворено правно лице кое не го исполнува условот за минимален приход, дали е дозволено новоотвореното правно лице да добие подршка од основачите, односно дали е доволно доколку само еден од основачите, истотака правно лице, достави доказ за минимален приход? Дали за подржувачот (правно лице – Основач) се потребни истите документи како и за понудувачот?</w:t>
      </w:r>
    </w:p>
    <w:p>
      <w:pPr>
        <w:pStyle w:val="18"/>
        <w:spacing w:before="0" w:beforeAutospacing="0" w:after="0" w:afterAutospacing="0"/>
        <w:jc w:val="both"/>
        <w:rPr>
          <w:rFonts w:hint="default" w:ascii="StobiSerif Regular" w:hAnsi="StobiSerif Regular" w:cs="StobiSerif Regular"/>
          <w:sz w:val="22"/>
          <w:szCs w:val="22"/>
        </w:rPr>
      </w:pPr>
    </w:p>
    <w:p>
      <w:pPr>
        <w:pStyle w:val="18"/>
        <w:spacing w:before="0" w:beforeAutospacing="0" w:after="0" w:afterAutospacing="0"/>
        <w:jc w:val="both"/>
        <w:rPr>
          <w:rFonts w:hint="default" w:ascii="StobiSerif Regular" w:hAnsi="StobiSerif Regular" w:cs="StobiSerif Regular"/>
          <w:sz w:val="22"/>
          <w:szCs w:val="22"/>
        </w:rPr>
      </w:pPr>
      <w:r>
        <w:rPr>
          <w:rFonts w:hint="default" w:ascii="StobiSerif Regular" w:hAnsi="StobiSerif Regular" w:cs="StobiSerif Regular"/>
          <w:b/>
          <w:bCs/>
          <w:sz w:val="22"/>
          <w:szCs w:val="22"/>
        </w:rPr>
        <w:t xml:space="preserve">Одговор: </w:t>
      </w:r>
      <w:r>
        <w:rPr>
          <w:rFonts w:hint="default" w:ascii="StobiSerif Regular" w:hAnsi="StobiSerif Regular" w:cs="StobiSerif Regular"/>
          <w:sz w:val="22"/>
          <w:szCs w:val="22"/>
        </w:rPr>
        <w:t>Согласно член 149 од Законот за јавните набавки, договорниот орган може да бара од економскиот оператор да ја докаже својата економска и финансиска состојба, при што во тендерската документација наведува со кои документи ќе ја докаже истата. Врз основа на член 150 став (1), економскиот оператор доставува извештај за билансот на состојба, односно податоци од билансот на успех  кој го издава Централниот регистар на РМ во вид на еден документ, врз основа на поднесените годишни сметки за последните три години за кои постојат информации. Но, доколку економскиот оператор ја врши дејноста во период пократок од три години, тогаш се прифаќаат податоците за периодот за кој постојат податоци. Но, доколку станува збор за економски оператор кој е новоформиран, и за кој не постојат податоци за ниту една година, во овој случај не може да се докаже исполнетоста на економската и финансиската состојба, и таквиот понудувач треба да се отфрли од натамошна евалуација. Податоците од билансот на успех не можат да бидат поддржани од друг субјект.</w:t>
      </w:r>
    </w:p>
    <w:p>
      <w:pPr>
        <w:pStyle w:val="18"/>
        <w:spacing w:before="0" w:beforeAutospacing="0" w:after="0" w:afterAutospacing="0"/>
        <w:jc w:val="both"/>
        <w:rPr>
          <w:rFonts w:hint="default" w:ascii="StobiSerif Regular" w:hAnsi="StobiSerif Regular" w:cs="StobiSerif Regular"/>
          <w:sz w:val="22"/>
          <w:szCs w:val="22"/>
        </w:rPr>
      </w:pPr>
      <w:r>
        <w:rPr>
          <w:rFonts w:hint="default" w:ascii="StobiSerif Regular" w:hAnsi="StobiSerif Regular" w:cs="StobiSerif Regular"/>
          <w:sz w:val="22"/>
          <w:szCs w:val="22"/>
        </w:rPr>
        <w:t>Согласно член 151 став (2) и 154 став (2) од законот, субјектот кој ја обезбедува поддршката покрај доказ за отстапената поддршка (договор, изјава или слично) треба да достави  и  Изјава дека во последните 5 години не му била изречена правосилна пресуда за учество во злосторничка организација, корупција, измама или перење пари, аналогно на изјавата која ја дава самиот економски оператор кој учествува во постапката за доделување на договор за јавна набавка.</w:t>
      </w:r>
    </w:p>
    <w:p>
      <w:pPr>
        <w:pStyle w:val="18"/>
        <w:spacing w:before="0" w:beforeAutospacing="0" w:after="0" w:afterAutospacing="0"/>
        <w:jc w:val="both"/>
        <w:rPr>
          <w:rFonts w:hint="default" w:ascii="StobiSerif Regular" w:hAnsi="StobiSerif Regular" w:cs="StobiSerif Regular"/>
          <w:sz w:val="22"/>
          <w:szCs w:val="22"/>
        </w:rPr>
      </w:pPr>
      <w:r>
        <w:rPr>
          <w:rFonts w:hint="default" w:ascii="StobiSerif Regular" w:hAnsi="StobiSerif Regular" w:cs="StobiSerif Regular"/>
          <w:sz w:val="22"/>
          <w:szCs w:val="22"/>
        </w:rPr>
        <w:t>Давателот на поддршката самостојно ја изготвува горенаведената изјава и самиот треба да ја потпише и завери, односно истата не се издава од надлежен орган и не се заверува на нотар.</w:t>
      </w:r>
    </w:p>
    <w:p>
      <w:pPr>
        <w:pStyle w:val="18"/>
        <w:spacing w:before="0" w:beforeAutospacing="0" w:after="0" w:afterAutospacing="0"/>
        <w:jc w:val="both"/>
        <w:rPr>
          <w:rFonts w:hint="default" w:ascii="StobiSerif Regular" w:hAnsi="StobiSerif Regular" w:cs="StobiSerif Regular"/>
          <w:sz w:val="22"/>
          <w:szCs w:val="22"/>
        </w:rPr>
      </w:pPr>
    </w:p>
    <w:p>
      <w:pPr>
        <w:pStyle w:val="18"/>
        <w:spacing w:before="0" w:beforeAutospacing="0" w:after="0" w:afterAutospacing="0"/>
        <w:jc w:val="both"/>
        <w:rPr>
          <w:rFonts w:hint="default" w:ascii="StobiSerif Regular" w:hAnsi="StobiSerif Regular" w:cs="StobiSerif Regular"/>
          <w:sz w:val="22"/>
          <w:szCs w:val="22"/>
        </w:rPr>
      </w:pPr>
      <w:r>
        <w:rPr>
          <w:rFonts w:hint="default" w:ascii="StobiSerif Regular" w:hAnsi="StobiSerif Regular" w:cs="StobiSerif Regular"/>
          <w:b/>
          <w:bCs/>
          <w:sz w:val="22"/>
          <w:szCs w:val="22"/>
        </w:rPr>
        <w:t>Прашање 8:</w:t>
      </w:r>
      <w:r>
        <w:rPr>
          <w:rFonts w:hint="default" w:ascii="StobiSerif Regular" w:hAnsi="StobiSerif Regular" w:cs="StobiSerif Regular"/>
          <w:sz w:val="22"/>
          <w:szCs w:val="22"/>
        </w:rPr>
        <w:t xml:space="preserve"> Во однос на локациите под реден број 5 и 6 - МХЕЦ 164 и 167 на река Кадина, кои се во колизија со планираниот хидросистем- акумулација и брана Палиград,  од каде водата ќе се користи за водоснабдување, наводнување и енергетика</w:t>
      </w:r>
    </w:p>
    <w:p>
      <w:pPr>
        <w:pStyle w:val="18"/>
        <w:spacing w:before="0" w:beforeAutospacing="0" w:after="0" w:afterAutospacing="0"/>
        <w:jc w:val="both"/>
        <w:rPr>
          <w:rFonts w:hint="default" w:ascii="StobiSerif Regular" w:hAnsi="StobiSerif Regular" w:cs="StobiSerif Regular"/>
          <w:sz w:val="22"/>
          <w:szCs w:val="22"/>
        </w:rPr>
      </w:pPr>
    </w:p>
    <w:p>
      <w:pPr>
        <w:pStyle w:val="18"/>
        <w:spacing w:before="0" w:beforeAutospacing="0" w:after="0" w:afterAutospacing="0"/>
        <w:jc w:val="both"/>
        <w:rPr>
          <w:rFonts w:hint="default" w:ascii="StobiSerif Regular" w:hAnsi="StobiSerif Regular" w:cs="StobiSerif Regular"/>
          <w:sz w:val="22"/>
          <w:szCs w:val="22"/>
        </w:rPr>
      </w:pPr>
      <w:r>
        <w:rPr>
          <w:rFonts w:hint="default" w:ascii="StobiSerif Regular" w:hAnsi="StobiSerif Regular" w:cs="StobiSerif Regular"/>
          <w:b/>
          <w:bCs/>
          <w:sz w:val="22"/>
          <w:szCs w:val="22"/>
        </w:rPr>
        <w:t>Одговор:</w:t>
      </w:r>
      <w:r>
        <w:rPr>
          <w:rFonts w:hint="default" w:ascii="StobiSerif Regular" w:hAnsi="StobiSerif Regular" w:cs="StobiSerif Regular"/>
          <w:sz w:val="22"/>
          <w:szCs w:val="22"/>
        </w:rPr>
        <w:t xml:space="preserve"> Локациите на предвидените мали хидроелектрични централи се надвор од предвидениот акумулационен простор на Палиград, а истите се преземени од Студијата за 400 мали хидроелектрични централи и опфатени со Студијата за 80 мали хидроелектрични централи. Количеството на вода од акумулацијата Палиград која ќе се користи за водоснабдување и наводнување,  не е земено во предвид при објава на трендерот, па дополнително се преиспитува влијанието на истата врз работата на МХЕ 164 и 167. </w:t>
      </w:r>
    </w:p>
    <w:p>
      <w:pPr>
        <w:pStyle w:val="18"/>
        <w:spacing w:before="0" w:beforeAutospacing="0" w:after="0" w:afterAutospacing="0"/>
        <w:jc w:val="both"/>
        <w:rPr>
          <w:rFonts w:hint="default" w:ascii="StobiSerif Regular" w:hAnsi="StobiSerif Regular" w:cs="StobiSerif Regular"/>
          <w:sz w:val="22"/>
          <w:szCs w:val="22"/>
        </w:rPr>
      </w:pPr>
    </w:p>
    <w:p>
      <w:pPr>
        <w:pStyle w:val="18"/>
        <w:spacing w:before="0" w:beforeAutospacing="0" w:after="0" w:afterAutospacing="0"/>
        <w:jc w:val="both"/>
        <w:rPr>
          <w:rFonts w:hint="default" w:ascii="StobiSerif Regular" w:hAnsi="StobiSerif Regular" w:cs="StobiSerif Regular"/>
          <w:b/>
          <w:bCs/>
          <w:sz w:val="22"/>
          <w:szCs w:val="22"/>
        </w:rPr>
      </w:pPr>
      <w:r>
        <w:rPr>
          <w:rFonts w:hint="default" w:ascii="StobiSerif Regular" w:hAnsi="StobiSerif Regular" w:cs="StobiSerif Regular"/>
          <w:b/>
          <w:bCs/>
          <w:sz w:val="22"/>
          <w:szCs w:val="22"/>
        </w:rPr>
        <w:t>Прашање:</w:t>
      </w:r>
    </w:p>
    <w:p>
      <w:pPr>
        <w:pStyle w:val="18"/>
        <w:spacing w:before="0" w:beforeAutospacing="0" w:after="0" w:afterAutospacing="0"/>
        <w:jc w:val="both"/>
        <w:rPr>
          <w:rFonts w:hint="default" w:ascii="StobiSerif Regular" w:hAnsi="StobiSerif Regular" w:cs="StobiSerif Regular"/>
          <w:sz w:val="22"/>
          <w:szCs w:val="22"/>
        </w:rPr>
      </w:pPr>
      <w:r>
        <w:rPr>
          <w:rFonts w:hint="default" w:ascii="StobiSerif Regular" w:hAnsi="StobiSerif Regular" w:cs="StobiSerif Regular"/>
          <w:sz w:val="22"/>
          <w:szCs w:val="22"/>
        </w:rPr>
        <w:t xml:space="preserve">Во однос на утврдување на Економска и финансиска способност на понудувачите, во случај кога се работи за група на МХЕЦ, дали барањето   „вкупниот приход, кумулативно во последните три години да не биде помал од 500 евра по kW инсталиран капацитет“ се однесува на инсталираниот капацитет на најголемата МХЕЦ од групата или пак на вкупно инсталираниот капацитет од сите МХЕЦ во групата?　И дали во  случај кога еден понудувач учествува на повеќе локации  вкупниот капацитет се гледа во однос на секоја локација поединечно. </w:t>
      </w:r>
    </w:p>
    <w:p>
      <w:pPr>
        <w:pStyle w:val="18"/>
        <w:spacing w:before="0" w:beforeAutospacing="0" w:after="0" w:afterAutospacing="0"/>
        <w:jc w:val="both"/>
        <w:rPr>
          <w:rFonts w:hint="default" w:ascii="StobiSerif Regular" w:hAnsi="StobiSerif Regular" w:cs="StobiSerif Regular"/>
          <w:sz w:val="22"/>
          <w:szCs w:val="22"/>
        </w:rPr>
      </w:pPr>
      <w:r>
        <w:rPr>
          <w:rFonts w:hint="default" w:ascii="StobiSerif Regular" w:hAnsi="StobiSerif Regular" w:cs="StobiSerif Regular"/>
          <w:sz w:val="22"/>
          <w:szCs w:val="22"/>
        </w:rPr>
        <w:t xml:space="preserve"> </w:t>
      </w:r>
    </w:p>
    <w:p>
      <w:pPr>
        <w:pStyle w:val="18"/>
        <w:spacing w:before="0" w:beforeAutospacing="0" w:after="0" w:afterAutospacing="0"/>
        <w:jc w:val="both"/>
        <w:rPr>
          <w:rFonts w:hint="default" w:ascii="StobiSerif Regular" w:hAnsi="StobiSerif Regular" w:cs="StobiSerif Regular"/>
          <w:b/>
          <w:bCs/>
          <w:sz w:val="22"/>
          <w:szCs w:val="22"/>
        </w:rPr>
      </w:pPr>
      <w:r>
        <w:rPr>
          <w:rFonts w:hint="default" w:ascii="StobiSerif Regular" w:hAnsi="StobiSerif Regular" w:cs="StobiSerif Regular"/>
          <w:b/>
          <w:bCs/>
          <w:sz w:val="22"/>
          <w:szCs w:val="22"/>
        </w:rPr>
        <w:t>Одговор:</w:t>
      </w:r>
    </w:p>
    <w:p>
      <w:pPr>
        <w:pStyle w:val="18"/>
        <w:spacing w:before="0" w:beforeAutospacing="0" w:after="0" w:afterAutospacing="0"/>
        <w:jc w:val="both"/>
        <w:rPr>
          <w:rFonts w:hint="default" w:ascii="StobiSerif Regular" w:hAnsi="StobiSerif Regular" w:cs="StobiSerif Regular"/>
          <w:sz w:val="22"/>
          <w:szCs w:val="22"/>
        </w:rPr>
      </w:pPr>
      <w:r>
        <w:rPr>
          <w:rFonts w:hint="default" w:ascii="StobiSerif Regular" w:hAnsi="StobiSerif Regular" w:cs="StobiSerif Regular"/>
          <w:sz w:val="22"/>
          <w:szCs w:val="22"/>
        </w:rPr>
        <w:t xml:space="preserve"> </w:t>
      </w:r>
    </w:p>
    <w:p>
      <w:pPr>
        <w:pStyle w:val="18"/>
        <w:spacing w:before="0" w:beforeAutospacing="0" w:after="0" w:afterAutospacing="0"/>
        <w:jc w:val="both"/>
        <w:rPr>
          <w:rFonts w:hint="default" w:ascii="StobiSerif Regular" w:hAnsi="StobiSerif Regular" w:cs="StobiSerif Regular"/>
          <w:sz w:val="22"/>
          <w:szCs w:val="22"/>
        </w:rPr>
      </w:pPr>
      <w:r>
        <w:rPr>
          <w:rFonts w:hint="default" w:ascii="StobiSerif Regular" w:hAnsi="StobiSerif Regular" w:cs="StobiSerif Regular"/>
          <w:sz w:val="22"/>
          <w:szCs w:val="22"/>
        </w:rPr>
        <w:t>Согласно тендерската документација, во случај кога се работи за група на локации, вкупниот приход, кумулативно во последните три години да не биде помал од 500 евра по kW инсталиран капацитет се однесува на инсталираниот капацитет од сите МХЕЦ во групата.</w:t>
      </w:r>
    </w:p>
    <w:p>
      <w:pPr>
        <w:pStyle w:val="18"/>
        <w:spacing w:before="0" w:beforeAutospacing="0" w:after="0" w:afterAutospacing="0"/>
        <w:jc w:val="both"/>
        <w:rPr>
          <w:rFonts w:hint="default" w:ascii="StobiSerif Regular" w:hAnsi="StobiSerif Regular" w:cs="StobiSerif Regular"/>
          <w:sz w:val="22"/>
          <w:szCs w:val="22"/>
        </w:rPr>
      </w:pPr>
      <w:r>
        <w:rPr>
          <w:rFonts w:hint="default" w:ascii="StobiSerif Regular" w:hAnsi="StobiSerif Regular" w:cs="StobiSerif Regular"/>
          <w:sz w:val="22"/>
          <w:szCs w:val="22"/>
        </w:rPr>
        <w:t>Во случај кога еден понудувач учествува на повеќе локации, за секоја локација се доставува посебна понуда, со тоа што условот  „вкупниот приход, кумулативно во последните три години да не биде помал од 500 евра по kW инсталиран капацитет” треба да  се исполнува за сите  понудени локации.</w:t>
      </w:r>
    </w:p>
    <w:p>
      <w:pPr>
        <w:pStyle w:val="9"/>
        <w:ind w:left="57"/>
        <w:jc w:val="both"/>
        <w:rPr>
          <w:rFonts w:hint="default" w:ascii="StobiSerif Regular" w:hAnsi="StobiSerif Regular" w:cs="StobiSerif Regular"/>
          <w:color w:val="auto"/>
          <w:sz w:val="22"/>
          <w:szCs w:val="22"/>
          <w:highlight w:val="none"/>
          <w:shd w:val="clear" w:color="auto" w:fill="auto"/>
        </w:rPr>
      </w:pPr>
    </w:p>
    <w:p>
      <w:pPr>
        <w:pStyle w:val="9"/>
        <w:ind w:left="57"/>
        <w:jc w:val="both"/>
        <w:rPr>
          <w:rFonts w:hint="default" w:ascii="StobiSerif Regular" w:hAnsi="StobiSerif Regular" w:cs="StobiSerif Regular"/>
          <w:color w:val="auto"/>
          <w:sz w:val="22"/>
          <w:szCs w:val="22"/>
          <w:highlight w:val="none"/>
          <w:shd w:val="clear" w:color="auto" w:fill="auto"/>
        </w:rPr>
      </w:pPr>
    </w:p>
    <w:p>
      <w:pPr>
        <w:pStyle w:val="9"/>
        <w:ind w:left="57" w:leftChars="900"/>
        <w:jc w:val="center"/>
        <w:rPr>
          <w:rFonts w:hint="default" w:ascii="StobiSerif Regular" w:hAnsi="StobiSerif Regular" w:cs="StobiSerif Regular"/>
          <w:b w:val="0"/>
          <w:bCs w:val="0"/>
          <w:sz w:val="22"/>
          <w:szCs w:val="22"/>
        </w:rPr>
      </w:pPr>
      <w:r>
        <w:rPr>
          <w:rFonts w:hint="default" w:ascii="StobiSerif Regular" w:hAnsi="StobiSerif Regular" w:cs="StobiSerif Regular"/>
          <w:b w:val="0"/>
          <w:bCs w:val="0"/>
          <w:sz w:val="22"/>
          <w:szCs w:val="22"/>
        </w:rPr>
        <w:t xml:space="preserve">Комисија за спроведување на  постапка за доделување </w:t>
      </w:r>
    </w:p>
    <w:p>
      <w:pPr>
        <w:pStyle w:val="9"/>
        <w:ind w:left="57" w:leftChars="900"/>
        <w:jc w:val="center"/>
        <w:rPr>
          <w:rFonts w:hint="default" w:ascii="StobiSerif Regular" w:hAnsi="StobiSerif Regular" w:cs="StobiSerif Regular"/>
          <w:b w:val="0"/>
          <w:bCs w:val="0"/>
          <w:sz w:val="22"/>
          <w:szCs w:val="22"/>
        </w:rPr>
      </w:pPr>
      <w:r>
        <w:rPr>
          <w:rFonts w:hint="default" w:ascii="StobiSerif Regular" w:hAnsi="StobiSerif Regular" w:cs="StobiSerif Regular"/>
          <w:b w:val="0"/>
          <w:bCs w:val="0"/>
          <w:sz w:val="22"/>
          <w:szCs w:val="22"/>
        </w:rPr>
        <w:t xml:space="preserve">на концесија за користење на вода од </w:t>
      </w:r>
    </w:p>
    <w:p>
      <w:pPr>
        <w:pStyle w:val="9"/>
        <w:ind w:left="57" w:leftChars="900"/>
        <w:jc w:val="center"/>
        <w:rPr>
          <w:rFonts w:hint="default" w:ascii="StobiSerif Regular" w:hAnsi="StobiSerif Regular" w:cs="StobiSerif Regular"/>
          <w:b w:val="0"/>
          <w:bCs w:val="0"/>
          <w:sz w:val="22"/>
          <w:szCs w:val="22"/>
        </w:rPr>
      </w:pPr>
      <w:r>
        <w:rPr>
          <w:rFonts w:hint="default" w:ascii="StobiSerif Regular" w:hAnsi="StobiSerif Regular" w:cs="StobiSerif Regular"/>
          <w:b w:val="0"/>
          <w:bCs w:val="0"/>
          <w:sz w:val="22"/>
          <w:szCs w:val="22"/>
        </w:rPr>
        <w:t>мали хидроелектрични централи</w:t>
      </w:r>
    </w:p>
    <w:p>
      <w:pPr>
        <w:pStyle w:val="9"/>
        <w:ind w:left="57"/>
        <w:rPr>
          <w:rFonts w:hint="default" w:ascii="StobiSerif Regular" w:hAnsi="StobiSerif Regular" w:eastAsia="Calibri" w:cs="StobiSerif Regular"/>
          <w:sz w:val="22"/>
          <w:szCs w:val="22"/>
          <w:lang w:eastAsia="en-US" w:bidi="ar-SA"/>
        </w:rPr>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CC"/>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CC"/>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tobiSerif Regular">
    <w:panose1 w:val="02000503060000020004"/>
    <w:charset w:val="00"/>
    <w:family w:val="modern"/>
    <w:pitch w:val="default"/>
    <w:sig w:usb0="A00002AF" w:usb1="5000204B" w:usb2="00000000" w:usb3="00000000" w:csb0="2000009F" w:csb1="00000000"/>
  </w:font>
  <w:font w:name="StobiSerif">
    <w:altName w:val="Times New Roman"/>
    <w:panose1 w:val="02000503060000020004"/>
    <w:charset w:val="00"/>
    <w:family w:val="modern"/>
    <w:pitch w:val="default"/>
    <w:sig w:usb0="00000001" w:usb1="5000204B" w:usb2="00000000" w:usb3="00000000" w:csb0="0000009F" w:csb1="00000000"/>
  </w:font>
  <w:font w:name="Calibri">
    <w:panose1 w:val="020F0502020204030204"/>
    <w:charset w:val="CC"/>
    <w:family w:val="swiss"/>
    <w:pitch w:val="default"/>
    <w:sig w:usb0="E00002FF" w:usb1="4000ACFF" w:usb2="00000001" w:usb3="00000000" w:csb0="2000019F" w:csb1="00000000"/>
  </w:font>
  <w:font w:name="MAC C Times">
    <w:panose1 w:val="02027200000000000000"/>
    <w:charset w:val="00"/>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Cambria Math">
    <w:panose1 w:val="02040503050406030204"/>
    <w:charset w:val="CC"/>
    <w:family w:val="roman"/>
    <w:pitch w:val="default"/>
    <w:sig w:usb0="E00002FF" w:usb1="420024FF" w:usb2="00000000" w:usb3="00000000" w:csb0="2000019F" w:csb1="00000000"/>
  </w:font>
  <w:font w:name="Microsoft YaHei">
    <w:panose1 w:val="020B0503020204020204"/>
    <w:charset w:val="86"/>
    <w:family w:val="auto"/>
    <w:pitch w:val="default"/>
    <w:sig w:usb0="80000287" w:usb1="280F3C52" w:usb2="00000016" w:usb3="00000000" w:csb0="0004001F" w:csb1="00000000"/>
  </w:font>
  <w:font w:name="Verdana">
    <w:panose1 w:val="020B0604030504040204"/>
    <w:charset w:val="CC"/>
    <w:family w:val="auto"/>
    <w:pitch w:val="default"/>
    <w:sig w:usb0="A10006FF" w:usb1="4000205B" w:usb2="00000010" w:usb3="00000000" w:csb0="2000019F" w:csb1="00000000"/>
  </w:font>
  <w:font w:name="Cambria">
    <w:panose1 w:val="02040503050406030204"/>
    <w:charset w:val="CC"/>
    <w:family w:val="auto"/>
    <w:pitch w:val="default"/>
    <w:sig w:usb0="E00002FF" w:usb1="400004FF" w:usb2="00000000" w:usb3="00000000" w:csb0="2000019F" w:csb1="00000000"/>
  </w:font>
  <w:font w:name="Consolas">
    <w:panose1 w:val="020B0609020204030204"/>
    <w:charset w:val="CC"/>
    <w:family w:val="auto"/>
    <w:pitch w:val="default"/>
    <w:sig w:usb0="E10002FF" w:usb1="4000FCFF" w:usb2="00000009" w:usb3="00000000" w:csb0="6000019F" w:csb1="DFD70000"/>
  </w:font>
  <w:font w:name="HelveticaNeue">
    <w:altName w:val="Microsoft YaHei"/>
    <w:panose1 w:val="00000000000000000000"/>
    <w:charset w:val="01"/>
    <w:family w:val="auto"/>
    <w:pitch w:val="default"/>
    <w:sig w:usb0="00000000" w:usb1="00000000" w:usb2="00000000" w:usb3="00000000" w:csb0="00040001" w:csb1="00000000"/>
  </w:font>
  <w:font w:name="bookman old style">
    <w:altName w:val="Microsoft YaHei"/>
    <w:panose1 w:val="00000000000000000000"/>
    <w:charset w:val="01"/>
    <w:family w:val="auto"/>
    <w:pitch w:val="default"/>
    <w:sig w:usb0="00000000" w:usb1="00000000" w:usb2="00000000" w:usb3="00000000" w:csb0="00040001" w:csb1="00000000"/>
  </w:font>
  <w:font w:name="Helvetica Neue">
    <w:altName w:val="Microsoft YaHei"/>
    <w:panose1 w:val="00000000000000000000"/>
    <w:charset w:val="01"/>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Hebar">
    <w:altName w:val="MS Mincho"/>
    <w:panose1 w:val="00000000000000000000"/>
    <w:charset w:val="80"/>
    <w:family w:val="auto"/>
    <w:pitch w:val="default"/>
    <w:sig w:usb0="00000001" w:usb1="0807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Liberation Serif">
    <w:altName w:val="Times New Roman"/>
    <w:panose1 w:val="00000000000000000000"/>
    <w:charset w:val="CC"/>
    <w:family w:val="auto"/>
    <w:pitch w:val="default"/>
    <w:sig w:usb0="00000000" w:usb1="00000000" w:usb2="00000000" w:usb3="00000000" w:csb0="00040001" w:csb1="00000000"/>
  </w:font>
  <w:font w:name="Times New Roman Bold">
    <w:altName w:val="Times New Roman"/>
    <w:panose1 w:val="00000000000000000000"/>
    <w:charset w:val="00"/>
    <w:family w:val="auto"/>
    <w:pitch w:val="default"/>
    <w:sig w:usb0="00000000" w:usb1="00000000" w:usb2="00000000" w:usb3="00000000" w:csb0="00040001" w:csb1="00000000"/>
  </w:font>
  <w:font w:name="Mangal">
    <w:panose1 w:val="02040503050203030202"/>
    <w:charset w:val="00"/>
    <w:family w:val="auto"/>
    <w:pitch w:val="default"/>
    <w:sig w:usb0="00008003" w:usb1="00000000" w:usb2="00000000" w:usb3="00000000" w:csb0="00000001" w:csb1="00000000"/>
  </w:font>
  <w:font w:name="Simplified Arabic Fixed">
    <w:panose1 w:val="02070309020205020404"/>
    <w:charset w:val="00"/>
    <w:family w:val="auto"/>
    <w:pitch w:val="default"/>
    <w:sig w:usb0="00002003" w:usb1="00000000" w:usb2="00000000" w:usb3="00000000" w:csb0="00000041" w:csb1="20080000"/>
  </w:font>
  <w:font w:name="YU Times New Roman">
    <w:altName w:val="Times New Roman"/>
    <w:panose1 w:val="00000000000000000000"/>
    <w:charset w:val="00"/>
    <w:family w:val="auto"/>
    <w:pitch w:val="default"/>
    <w:sig w:usb0="00000003" w:usb1="00000000" w:usb2="00000000" w:usb3="00000000" w:csb0="00000001" w:csb1="00000000"/>
  </w:font>
  <w:font w:name="Macedonian Tms">
    <w:altName w:val="Times New Roman"/>
    <w:panose1 w:val="02020603050405020304"/>
    <w:charset w:val="00"/>
    <w:family w:val="auto"/>
    <w:pitch w:val="default"/>
    <w:sig w:usb0="00000003" w:usb1="00000000" w:usb2="00000000" w:usb3="00000000" w:csb0="00000001" w:csb1="00000000"/>
  </w:font>
  <w:font w:name="Myriad Pro">
    <w:altName w:val="Arial"/>
    <w:panose1 w:val="020B0503030403020204"/>
    <w:charset w:val="00"/>
    <w:family w:val="auto"/>
    <w:pitch w:val="default"/>
    <w:sig w:usb0="00000001" w:usb1="00000000" w:usb2="00000000" w:usb3="00000000" w:csb0="0000009F" w:csb1="00000000"/>
  </w:font>
  <w:font w:name="StobiSerif Medium">
    <w:panose1 w:val="02000603060000020004"/>
    <w:charset w:val="00"/>
    <w:family w:val="auto"/>
    <w:pitch w:val="default"/>
    <w:sig w:usb0="A00002AF" w:usb1="5000204B" w:usb2="00000000" w:usb3="00000000" w:csb0="2000009F" w:csb1="00000000"/>
  </w:font>
  <w:font w:name="PMingLiU">
    <w:panose1 w:val="02020500000000000000"/>
    <w:charset w:val="88"/>
    <w:family w:val="auto"/>
    <w:pitch w:val="default"/>
    <w:sig w:usb0="A00002FF" w:usb1="28CFFCFA" w:usb2="00000016" w:usb3="00000000" w:csb0="00100001" w:csb1="00000000"/>
  </w:font>
  <w:font w:name="StobiSerif Bold">
    <w:panose1 w:val="02000803060000020004"/>
    <w:charset w:val="00"/>
    <w:family w:val="auto"/>
    <w:pitch w:val="default"/>
    <w:sig w:usb0="A00002AF" w:usb1="5000204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7"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19"/>
    <w:qFormat/>
    <w:uiPriority w:val="0"/>
    <w:pPr>
      <w:keepNext/>
      <w:keepLines/>
      <w:overflowPunct w:val="0"/>
      <w:autoSpaceDE w:val="0"/>
      <w:autoSpaceDN w:val="0"/>
      <w:adjustRightInd w:val="0"/>
      <w:spacing w:before="480" w:after="0" w:line="240" w:lineRule="auto"/>
      <w:textAlignment w:val="baseline"/>
      <w:outlineLvl w:val="0"/>
    </w:pPr>
    <w:rPr>
      <w:rFonts w:ascii="Cambria" w:hAnsi="Cambria"/>
      <w:b/>
      <w:bCs/>
      <w:color w:val="365F90"/>
      <w:sz w:val="28"/>
      <w:szCs w:val="28"/>
    </w:rPr>
  </w:style>
  <w:style w:type="paragraph" w:styleId="3">
    <w:name w:val="heading 2"/>
    <w:basedOn w:val="1"/>
    <w:next w:val="1"/>
    <w:link w:val="20"/>
    <w:unhideWhenUsed/>
    <w:qFormat/>
    <w:uiPriority w:val="9"/>
    <w:pPr>
      <w:keepNext/>
      <w:keepLines/>
      <w:spacing w:before="200" w:after="0"/>
      <w:outlineLvl w:val="1"/>
    </w:pPr>
    <w:rPr>
      <w:rFonts w:ascii="Cambria" w:hAnsi="Cambria"/>
      <w:b/>
      <w:bCs/>
      <w:color w:val="4F81BD"/>
      <w:sz w:val="26"/>
      <w:szCs w:val="26"/>
    </w:rPr>
  </w:style>
  <w:style w:type="paragraph" w:styleId="4">
    <w:name w:val="heading 3"/>
    <w:basedOn w:val="1"/>
    <w:link w:val="21"/>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5">
    <w:name w:val="heading 4"/>
    <w:basedOn w:val="1"/>
    <w:next w:val="1"/>
    <w:link w:val="22"/>
    <w:semiHidden/>
    <w:unhideWhenUsed/>
    <w:qFormat/>
    <w:uiPriority w:val="0"/>
    <w:pPr>
      <w:keepNext/>
      <w:keepLines/>
      <w:overflowPunct w:val="0"/>
      <w:autoSpaceDE w:val="0"/>
      <w:autoSpaceDN w:val="0"/>
      <w:adjustRightInd w:val="0"/>
      <w:spacing w:before="200" w:after="0" w:line="240" w:lineRule="auto"/>
      <w:textAlignment w:val="baseline"/>
      <w:outlineLvl w:val="3"/>
    </w:pPr>
    <w:rPr>
      <w:rFonts w:ascii="Cambria" w:hAnsi="Cambria"/>
      <w:b/>
      <w:bCs/>
      <w:i/>
      <w:iCs/>
      <w:color w:val="4F81BD"/>
      <w:sz w:val="24"/>
      <w:szCs w:val="24"/>
    </w:rPr>
  </w:style>
  <w:style w:type="character" w:default="1" w:styleId="10">
    <w:name w:val="Default Paragraph Font"/>
    <w:semiHidden/>
    <w:unhideWhenUsed/>
    <w:uiPriority w:val="1"/>
  </w:style>
  <w:style w:type="paragraph" w:styleId="6">
    <w:name w:val="Body Text"/>
    <w:basedOn w:val="1"/>
    <w:link w:val="24"/>
    <w:uiPriority w:val="7"/>
    <w:pPr>
      <w:widowControl w:val="0"/>
      <w:suppressAutoHyphens/>
      <w:spacing w:after="120" w:line="280" w:lineRule="atLeast"/>
    </w:pPr>
    <w:rPr>
      <w:rFonts w:ascii="Arial" w:hAnsi="Arial" w:eastAsia="Times New Roman" w:cs="Arial"/>
      <w:spacing w:val="14"/>
      <w:sz w:val="17"/>
      <w:szCs w:val="20"/>
      <w:lang w:eastAsia="zh-CN"/>
    </w:rPr>
  </w:style>
  <w:style w:type="paragraph" w:styleId="7">
    <w:name w:val="footer"/>
    <w:basedOn w:val="1"/>
    <w:semiHidden/>
    <w:unhideWhenUsed/>
    <w:uiPriority w:val="0"/>
    <w:pPr>
      <w:tabs>
        <w:tab w:val="center" w:pos="4536"/>
        <w:tab w:val="right" w:pos="9072"/>
      </w:tabs>
    </w:pPr>
  </w:style>
  <w:style w:type="paragraph" w:styleId="8">
    <w:name w:val="header"/>
    <w:basedOn w:val="1"/>
    <w:semiHidden/>
    <w:unhideWhenUsed/>
    <w:uiPriority w:val="0"/>
    <w:pPr>
      <w:tabs>
        <w:tab w:val="center" w:pos="4536"/>
        <w:tab w:val="right" w:pos="9072"/>
      </w:tabs>
      <w:spacing w:before="840" w:after="100"/>
    </w:pPr>
  </w:style>
  <w:style w:type="paragraph" w:styleId="9">
    <w:name w:val="Plain Text"/>
    <w:basedOn w:val="1"/>
    <w:link w:val="23"/>
    <w:unhideWhenUsed/>
    <w:uiPriority w:val="99"/>
    <w:pPr>
      <w:spacing w:after="0" w:line="240" w:lineRule="auto"/>
    </w:pPr>
    <w:rPr>
      <w:rFonts w:ascii="Consolas" w:hAnsi="Consolas"/>
      <w:sz w:val="21"/>
      <w:szCs w:val="21"/>
    </w:rPr>
  </w:style>
  <w:style w:type="character" w:styleId="11">
    <w:name w:val="Hyperlink"/>
    <w:basedOn w:val="10"/>
    <w:semiHidden/>
    <w:unhideWhenUsed/>
    <w:uiPriority w:val="99"/>
    <w:rPr>
      <w:color w:val="0000FF"/>
      <w:u w:val="single"/>
    </w:rPr>
  </w:style>
  <w:style w:type="character" w:styleId="12">
    <w:name w:val="page number"/>
    <w:basedOn w:val="13"/>
    <w:semiHidden/>
    <w:unhideWhenUsed/>
    <w:uiPriority w:val="0"/>
    <w:rPr>
      <w:rFonts w:cs="Times New Roman"/>
    </w:rPr>
  </w:style>
  <w:style w:type="character" w:customStyle="1" w:styleId="13">
    <w:name w:val="Default Paragraph Font1"/>
    <w:uiPriority w:val="6"/>
  </w:style>
  <w:style w:type="character" w:styleId="14">
    <w:name w:val="Strong"/>
    <w:basedOn w:val="10"/>
    <w:qFormat/>
    <w:uiPriority w:val="22"/>
    <w:rPr>
      <w:b/>
      <w:bCs/>
    </w:rPr>
  </w:style>
  <w:style w:type="paragraph" w:customStyle="1" w:styleId="15">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16">
    <w:name w:val="List Paragraph"/>
    <w:basedOn w:val="1"/>
    <w:qFormat/>
    <w:uiPriority w:val="34"/>
    <w:pPr>
      <w:ind w:left="720"/>
      <w:contextualSpacing/>
    </w:pPr>
  </w:style>
  <w:style w:type="paragraph" w:customStyle="1" w:styleId="17">
    <w:name w:val="Default"/>
    <w:uiPriority w:val="99"/>
    <w:pPr>
      <w:autoSpaceDE w:val="0"/>
      <w:autoSpaceDN w:val="0"/>
      <w:adjustRightInd w:val="0"/>
    </w:pPr>
    <w:rPr>
      <w:rFonts w:ascii="Times New Roman" w:hAnsi="Times New Roman" w:eastAsia="Times New Roman"/>
      <w:color w:val="000000"/>
      <w:sz w:val="24"/>
      <w:szCs w:val="24"/>
      <w:lang w:val="bg-BG" w:eastAsia="bg-BG" w:bidi="ar-SA"/>
    </w:rPr>
  </w:style>
  <w:style w:type="paragraph" w:customStyle="1" w:styleId="18">
    <w:name w:val="x_msonorma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9">
    <w:name w:val="Heading 1 Char"/>
    <w:basedOn w:val="10"/>
    <w:link w:val="2"/>
    <w:uiPriority w:val="0"/>
    <w:rPr>
      <w:rFonts w:ascii="Cambria" w:hAnsi="Cambria"/>
      <w:b/>
      <w:bCs/>
      <w:color w:val="365F90"/>
      <w:sz w:val="28"/>
      <w:szCs w:val="28"/>
    </w:rPr>
  </w:style>
  <w:style w:type="character" w:customStyle="1" w:styleId="20">
    <w:name w:val="Heading 2 Char"/>
    <w:basedOn w:val="10"/>
    <w:link w:val="3"/>
    <w:uiPriority w:val="9"/>
    <w:rPr>
      <w:rFonts w:ascii="Cambria" w:hAnsi="Cambria"/>
      <w:b/>
      <w:bCs/>
      <w:color w:val="4F81BD"/>
      <w:sz w:val="26"/>
      <w:szCs w:val="26"/>
    </w:rPr>
  </w:style>
  <w:style w:type="character" w:customStyle="1" w:styleId="21">
    <w:name w:val="Heading 3 Char"/>
    <w:basedOn w:val="10"/>
    <w:link w:val="4"/>
    <w:uiPriority w:val="9"/>
    <w:rPr>
      <w:rFonts w:ascii="Times New Roman" w:hAnsi="Times New Roman" w:eastAsia="Times New Roman" w:cs="Times New Roman"/>
      <w:b/>
      <w:bCs/>
      <w:sz w:val="27"/>
      <w:szCs w:val="27"/>
    </w:rPr>
  </w:style>
  <w:style w:type="character" w:customStyle="1" w:styleId="22">
    <w:name w:val="Heading 4 Char"/>
    <w:basedOn w:val="10"/>
    <w:link w:val="5"/>
    <w:semiHidden/>
    <w:uiPriority w:val="0"/>
    <w:rPr>
      <w:rFonts w:ascii="Cambria" w:hAnsi="Cambria"/>
      <w:b/>
      <w:bCs/>
      <w:i/>
      <w:iCs/>
      <w:color w:val="4F81BD"/>
      <w:sz w:val="24"/>
      <w:szCs w:val="24"/>
    </w:rPr>
  </w:style>
  <w:style w:type="character" w:customStyle="1" w:styleId="23">
    <w:name w:val="Plain Text Char"/>
    <w:basedOn w:val="10"/>
    <w:link w:val="9"/>
    <w:uiPriority w:val="99"/>
    <w:rPr>
      <w:rFonts w:ascii="Consolas" w:hAnsi="Consolas"/>
      <w:sz w:val="21"/>
      <w:szCs w:val="21"/>
    </w:rPr>
  </w:style>
  <w:style w:type="character" w:customStyle="1" w:styleId="24">
    <w:name w:val="Body Text Char"/>
    <w:basedOn w:val="10"/>
    <w:link w:val="6"/>
    <w:uiPriority w:val="7"/>
    <w:rPr>
      <w:rFonts w:ascii="Arial" w:hAnsi="Arial" w:eastAsia="Times New Roman" w:cs="Arial"/>
      <w:spacing w:val="14"/>
      <w:sz w:val="17"/>
      <w:szCs w:val="20"/>
      <w:lang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607</Words>
  <Characters>3463</Characters>
  <Lines>28</Lines>
  <Paragraphs>8</Paragraphs>
  <ScaleCrop>false</ScaleCrop>
  <LinksUpToDate>false</LinksUpToDate>
  <CharactersWithSpaces>0</CharactersWithSpaces>
  <Application>Kingsoft Office_9.1.0.4514_{F1E327BC-269C-435d-A152-05C5408002CA}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2016-04-11T08:07:00Z</dcterms:created>
  <dc:creator>razmena.cekic</dc:creator>
  <cp:lastModifiedBy>melitag</cp:lastModifiedBy>
  <dcterms:modified xsi:type="dcterms:W3CDTF">2016-06-21T10:36:58Z</dcterms:modified>
  <dc:title>Прашање 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1033-9.1.0.4514</vt:lpwstr>
  </property>
</Properties>
</file>