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7E44" w14:textId="68FA438E" w:rsidR="001E664C" w:rsidRDefault="001F44D7">
      <w:pPr>
        <w:pStyle w:val="BodyText"/>
      </w:pPr>
      <w:r>
        <w:rPr>
          <w:noProof/>
        </w:rPr>
        <mc:AlternateContent>
          <mc:Choice Requires="wps">
            <w:drawing>
              <wp:anchor distT="0" distB="0" distL="114300" distR="114300" simplePos="0" relativeHeight="251658240" behindDoc="0" locked="0" layoutInCell="1" allowOverlap="1" wp14:anchorId="1ED74413" wp14:editId="3B8E9BC2">
                <wp:simplePos x="0" y="0"/>
                <wp:positionH relativeFrom="column">
                  <wp:posOffset>71755</wp:posOffset>
                </wp:positionH>
                <wp:positionV relativeFrom="paragraph">
                  <wp:posOffset>167005</wp:posOffset>
                </wp:positionV>
                <wp:extent cx="5298440" cy="24130"/>
                <wp:effectExtent l="8255" t="7620" r="8255" b="6350"/>
                <wp:wrapNone/>
                <wp:docPr id="10" name="Line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440" cy="24130"/>
                        </a:xfrm>
                        <a:prstGeom prst="line">
                          <a:avLst/>
                        </a:prstGeom>
                        <a:noFill/>
                        <a:ln w="9525">
                          <a:solidFill>
                            <a:srgbClr val="98480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B306" id="Lines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15pt" to="422.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" strokecolor="#984807">
                <v:fill o:detectmouseclick="t"/>
              </v:line>
            </w:pict>
          </mc:Fallback>
        </mc:AlternateContent>
      </w:r>
      <w:r>
        <w:rPr>
          <w:noProof/>
        </w:rPr>
        <mc:AlternateContent>
          <mc:Choice Requires="wps">
            <w:drawing>
              <wp:anchor distT="0" distB="0" distL="114300" distR="114300" simplePos="0" relativeHeight="251657216" behindDoc="0" locked="0" layoutInCell="1" allowOverlap="1" wp14:anchorId="435B3F2E" wp14:editId="4018B1CA">
                <wp:simplePos x="0" y="0"/>
                <wp:positionH relativeFrom="column">
                  <wp:posOffset>69850</wp:posOffset>
                </wp:positionH>
                <wp:positionV relativeFrom="paragraph">
                  <wp:posOffset>132080</wp:posOffset>
                </wp:positionV>
                <wp:extent cx="5279390" cy="17145"/>
                <wp:effectExtent l="15875" t="20320" r="19685" b="19685"/>
                <wp:wrapNone/>
                <wp:docPr id="9"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17145"/>
                        </a:xfrm>
                        <a:prstGeom prst="line">
                          <a:avLst/>
                        </a:prstGeom>
                        <a:noFill/>
                        <a:ln w="28575">
                          <a:solidFill>
                            <a:srgbClr val="98480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05CA0" id="Lines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4pt" to="421.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" strokecolor="#984807" strokeweight="2.25pt">
                <v:fill o:detectmouseclick="t"/>
              </v:line>
            </w:pict>
          </mc:Fallback>
        </mc:AlternateContent>
      </w:r>
    </w:p>
    <w:p w14:paraId="7210F255" w14:textId="77777777" w:rsidR="001E664C" w:rsidRDefault="001E664C">
      <w:pPr>
        <w:rPr>
          <w:lang w:val="en-GB"/>
        </w:rPr>
      </w:pPr>
    </w:p>
    <w:p w14:paraId="0F2D9BD8" w14:textId="77777777" w:rsidR="001E664C" w:rsidRDefault="001E664C">
      <w:pPr>
        <w:rPr>
          <w:rFonts w:eastAsia="DengXian"/>
          <w:w w:val="99"/>
          <w:lang w:val="en-GB" w:eastAsia="zh-CN"/>
        </w:rPr>
      </w:pPr>
    </w:p>
    <w:p w14:paraId="63C075C6" w14:textId="77777777" w:rsidR="001E664C" w:rsidRDefault="001D0D54">
      <w:pPr>
        <w:numPr>
          <w:ilvl w:val="0"/>
          <w:numId w:val="1"/>
        </w:numPr>
        <w:spacing w:before="11"/>
        <w:ind w:left="0" w:firstLine="0"/>
        <w:rPr>
          <w:b/>
          <w:color w:val="622322"/>
          <w:sz w:val="28"/>
          <w:lang w:val="en-GB" w:eastAsia="zh-CN"/>
        </w:rPr>
      </w:pPr>
      <w:r>
        <w:rPr>
          <w:b/>
          <w:color w:val="622322"/>
          <w:sz w:val="28"/>
          <w:lang w:val="mk-MK"/>
        </w:rPr>
        <w:t xml:space="preserve"> </w:t>
      </w:r>
      <w:r>
        <w:rPr>
          <w:b/>
          <w:color w:val="622322"/>
          <w:sz w:val="28"/>
          <w:lang w:val="mk"/>
        </w:rPr>
        <w:t>ЦЕЛ НА ОВАА КОНСУЛТАЦИЈА</w:t>
      </w:r>
    </w:p>
    <w:p w14:paraId="697311A2" w14:textId="77777777" w:rsidR="001E664C" w:rsidRDefault="001E664C">
      <w:pPr>
        <w:jc w:val="both"/>
        <w:rPr>
          <w:lang w:val="en-GB" w:eastAsia="zh-CN"/>
        </w:rPr>
      </w:pPr>
    </w:p>
    <w:p w14:paraId="7E78527C" w14:textId="77777777" w:rsidR="001E664C" w:rsidRDefault="001D0D54">
      <w:pPr>
        <w:jc w:val="both"/>
        <w:rPr>
          <w:lang w:val="mk" w:eastAsia="zh-CN"/>
        </w:rPr>
      </w:pPr>
      <w:r>
        <w:rPr>
          <w:lang w:val="mk" w:eastAsia="zh-CN"/>
        </w:rPr>
        <w:t xml:space="preserve">Министерството за животна средина и просторно планирање го поддржува активното вклучување на засегнатите страни и граѓанското општество во </w:t>
      </w:r>
      <w:r>
        <w:rPr>
          <w:lang w:val="mk-MK" w:eastAsia="zh-CN"/>
        </w:rPr>
        <w:t xml:space="preserve">изработката на </w:t>
      </w:r>
      <w:r>
        <w:rPr>
          <w:lang w:val="mk" w:eastAsia="zh-CN"/>
        </w:rPr>
        <w:t>плановите за управување со речен слив, развиени со низа мерки за консултации со јавноста.</w:t>
      </w:r>
    </w:p>
    <w:p w14:paraId="690148B2" w14:textId="77777777" w:rsidR="001E664C" w:rsidRDefault="001D0D54">
      <w:pPr>
        <w:jc w:val="both"/>
        <w:rPr>
          <w:lang w:val="mk" w:eastAsia="zh-CN"/>
        </w:rPr>
      </w:pPr>
      <w:r>
        <w:rPr>
          <w:lang w:val="mk" w:eastAsia="zh-CN"/>
        </w:rPr>
        <w:t xml:space="preserve">Процесот на подготовка на </w:t>
      </w:r>
      <w:r>
        <w:rPr>
          <w:lang w:val="mk-MK" w:eastAsia="zh-CN"/>
        </w:rPr>
        <w:t>ПУРС</w:t>
      </w:r>
      <w:r>
        <w:rPr>
          <w:lang w:val="mk" w:eastAsia="zh-CN"/>
        </w:rPr>
        <w:t xml:space="preserve"> се стреми кон подобрување и заштита на високо ниво на квалитет на водата, работи кон одржлив развој во </w:t>
      </w:r>
      <w:r>
        <w:rPr>
          <w:lang w:val="mk-MK" w:eastAsia="zh-CN"/>
        </w:rPr>
        <w:t xml:space="preserve">ПУРС </w:t>
      </w:r>
      <w:r>
        <w:rPr>
          <w:lang w:val="mk" w:eastAsia="zh-CN"/>
        </w:rPr>
        <w:t xml:space="preserve">Варадр, </w:t>
      </w:r>
      <w:r>
        <w:rPr>
          <w:lang w:val="mk-MK" w:eastAsia="zh-CN"/>
        </w:rPr>
        <w:t xml:space="preserve">ПУРС </w:t>
      </w:r>
      <w:r>
        <w:rPr>
          <w:lang w:val="mk" w:eastAsia="zh-CN"/>
        </w:rPr>
        <w:t xml:space="preserve">Црн Дрим и </w:t>
      </w:r>
      <w:r>
        <w:rPr>
          <w:lang w:val="mk-MK" w:eastAsia="zh-CN"/>
        </w:rPr>
        <w:t xml:space="preserve">ПУРС </w:t>
      </w:r>
      <w:r>
        <w:rPr>
          <w:lang w:val="mk" w:eastAsia="zh-CN"/>
        </w:rPr>
        <w:t xml:space="preserve">Струмица. Во согласност со националното законодавство, како и целите на Рамковната директива на ЕУ за води, </w:t>
      </w:r>
      <w:r>
        <w:rPr>
          <w:lang w:val="mk-MK" w:eastAsia="zh-CN"/>
        </w:rPr>
        <w:t xml:space="preserve">ПУРС </w:t>
      </w:r>
      <w:r>
        <w:rPr>
          <w:lang w:val="mk" w:eastAsia="zh-CN"/>
        </w:rPr>
        <w:t>за периоди од 6 години е развиен со силно вклучување на граѓанското општество и засегнатите страни од самиот почеток.</w:t>
      </w:r>
    </w:p>
    <w:p w14:paraId="714EB2FF" w14:textId="77777777" w:rsidR="001E664C" w:rsidRDefault="001D0D54">
      <w:pPr>
        <w:jc w:val="both"/>
        <w:rPr>
          <w:lang w:val="mk" w:eastAsia="zh-CN"/>
        </w:rPr>
      </w:pPr>
      <w:r>
        <w:rPr>
          <w:lang w:val="mk" w:eastAsia="zh-CN"/>
        </w:rPr>
        <w:t>За тековниот циклус на имплементација, беа спроведени активности кои обезбедуваа високо ниво на консултации со јавноста во развојот на плановите - како што се работилници со засегнати страни, онлајн анкети или јавни повици за доставување коментари за нацрт-документи.</w:t>
      </w:r>
    </w:p>
    <w:p w14:paraId="7335D4C6" w14:textId="77777777" w:rsidR="001E664C" w:rsidRDefault="001D0D54">
      <w:pPr>
        <w:jc w:val="both"/>
        <w:rPr>
          <w:lang w:val="en-GB" w:eastAsia="zh-CN"/>
        </w:rPr>
      </w:pPr>
      <w:r>
        <w:rPr>
          <w:lang w:val="mk" w:eastAsia="zh-CN"/>
        </w:rPr>
        <w:t>Целта на овој консултативен документ е да ги постави главните чекори и пресвртници кон подготовката на Планот за управување со речен слив (</w:t>
      </w:r>
      <w:r>
        <w:rPr>
          <w:lang w:val="mk-MK" w:eastAsia="zh-CN"/>
        </w:rPr>
        <w:t>ПУРС</w:t>
      </w:r>
      <w:r>
        <w:rPr>
          <w:lang w:val="mk" w:eastAsia="zh-CN"/>
        </w:rPr>
        <w:t xml:space="preserve">) за Северна Македонија до декември 2022 година и да ги побара вашите ставови во однос на нив. Раниот ангажман со засегнатите страни ни овозможува да преземеме поинформиран, колаборативен и на крајот, посилен преглед на тековните структури и мерки на </w:t>
      </w:r>
      <w:r>
        <w:rPr>
          <w:lang w:val="mk-MK" w:eastAsia="zh-CN"/>
        </w:rPr>
        <w:t xml:space="preserve">ПУРС </w:t>
      </w:r>
      <w:r>
        <w:rPr>
          <w:lang w:val="mk" w:eastAsia="zh-CN"/>
        </w:rPr>
        <w:t xml:space="preserve">и да ги примениме овие учења во развојот на планот за следниот циклус. Овој ангажман ја поставува насоката за тоа како ќе работиме со другите во наредните години за да го подобриме нашиот план и да помогнеме да се забрзаат подобрувањата во квалитетот на водата за време на </w:t>
      </w:r>
      <w:r>
        <w:rPr>
          <w:lang w:val="mk-MK" w:eastAsia="zh-CN"/>
        </w:rPr>
        <w:t xml:space="preserve">наредниот </w:t>
      </w:r>
      <w:r>
        <w:rPr>
          <w:lang w:val="mk" w:eastAsia="zh-CN"/>
        </w:rPr>
        <w:t>циклус на планирање на речен слив.</w:t>
      </w:r>
    </w:p>
    <w:p w14:paraId="73309EBF" w14:textId="77777777" w:rsidR="001E664C" w:rsidRDefault="001E664C">
      <w:pPr>
        <w:jc w:val="both"/>
        <w:rPr>
          <w:lang w:val="en-GB" w:eastAsia="zh-CN"/>
        </w:rPr>
      </w:pPr>
    </w:p>
    <w:p w14:paraId="2B46F81B" w14:textId="77777777" w:rsidR="001E664C" w:rsidRDefault="001D0D54">
      <w:pPr>
        <w:jc w:val="both"/>
        <w:rPr>
          <w:lang w:val="mk"/>
        </w:rPr>
      </w:pPr>
      <w:r>
        <w:rPr>
          <w:lang w:val="mk"/>
        </w:rPr>
        <w:t xml:space="preserve">Оваа прва фаза на консултации, која ќе трае шест месеци </w:t>
      </w:r>
      <w:r>
        <w:rPr>
          <w:lang w:val="mk-MK"/>
        </w:rPr>
        <w:t xml:space="preserve">од 2021- </w:t>
      </w:r>
      <w:r>
        <w:rPr>
          <w:lang w:val="mk"/>
        </w:rPr>
        <w:t>2022 година, ќе ни овозможи:</w:t>
      </w:r>
    </w:p>
    <w:p w14:paraId="5CA8DAE1" w14:textId="77777777" w:rsidR="001E664C" w:rsidRDefault="001E664C">
      <w:pPr>
        <w:jc w:val="both"/>
        <w:rPr>
          <w:lang w:val="mk"/>
        </w:rPr>
      </w:pPr>
    </w:p>
    <w:p w14:paraId="2EA49BBA" w14:textId="77777777" w:rsidR="001F44D7" w:rsidRDefault="001D0D54" w:rsidP="001F44D7">
      <w:pPr>
        <w:numPr>
          <w:ilvl w:val="1"/>
          <w:numId w:val="2"/>
        </w:numPr>
        <w:jc w:val="both"/>
        <w:rPr>
          <w:lang w:val="mk"/>
        </w:rPr>
      </w:pPr>
      <w:r>
        <w:rPr>
          <w:lang w:val="mk"/>
        </w:rPr>
        <w:t xml:space="preserve">Финализирање на распоредот и работната програма за развој на следниот циклус </w:t>
      </w:r>
      <w:r>
        <w:rPr>
          <w:lang w:val="mk-MK"/>
        </w:rPr>
        <w:t>на ПУРС</w:t>
      </w:r>
      <w:r>
        <w:rPr>
          <w:lang w:val="mk"/>
        </w:rPr>
        <w:t>;</w:t>
      </w:r>
    </w:p>
    <w:p w14:paraId="4D97A680" w14:textId="77777777" w:rsidR="001F44D7" w:rsidRDefault="001F44D7" w:rsidP="001F44D7">
      <w:pPr>
        <w:ind w:left="1440"/>
        <w:jc w:val="both"/>
        <w:rPr>
          <w:lang w:val="mk"/>
        </w:rPr>
      </w:pPr>
    </w:p>
    <w:p w14:paraId="6A686E3A" w14:textId="77777777" w:rsidR="001F44D7" w:rsidRDefault="001D0D54" w:rsidP="001F44D7">
      <w:pPr>
        <w:numPr>
          <w:ilvl w:val="1"/>
          <w:numId w:val="2"/>
        </w:numPr>
        <w:jc w:val="both"/>
        <w:rPr>
          <w:lang w:val="mk"/>
        </w:rPr>
      </w:pPr>
      <w:r w:rsidRPr="001F44D7">
        <w:rPr>
          <w:lang w:val="mk-MK"/>
        </w:rPr>
        <w:t>Да се о</w:t>
      </w:r>
      <w:r w:rsidRPr="001F44D7">
        <w:rPr>
          <w:lang w:val="mk"/>
        </w:rPr>
        <w:t>бјасн</w:t>
      </w:r>
      <w:r w:rsidRPr="001F44D7">
        <w:rPr>
          <w:lang w:val="mk-MK"/>
        </w:rPr>
        <w:t>ат</w:t>
      </w:r>
      <w:r w:rsidRPr="001F44D7">
        <w:rPr>
          <w:lang w:val="mk"/>
        </w:rPr>
        <w:t xml:space="preserve"> структурите кои се поставени за да се овозможи учество на засегнатите страни во развојот на Планот и да се истакнат можностите за тој ангажман;</w:t>
      </w:r>
    </w:p>
    <w:p w14:paraId="4359900C" w14:textId="77777777" w:rsidR="001F44D7" w:rsidRDefault="001F44D7" w:rsidP="001F44D7">
      <w:pPr>
        <w:pStyle w:val="ListParagraph"/>
        <w:rPr>
          <w:lang w:val="mk"/>
        </w:rPr>
      </w:pPr>
    </w:p>
    <w:p w14:paraId="7FBCB3AD" w14:textId="77777777" w:rsidR="001F44D7" w:rsidRDefault="001D0D54" w:rsidP="001F44D7">
      <w:pPr>
        <w:numPr>
          <w:ilvl w:val="1"/>
          <w:numId w:val="2"/>
        </w:numPr>
        <w:jc w:val="both"/>
        <w:rPr>
          <w:lang w:val="mk"/>
        </w:rPr>
      </w:pPr>
      <w:r w:rsidRPr="001F44D7">
        <w:rPr>
          <w:lang w:val="mk"/>
        </w:rPr>
        <w:t>Постав</w:t>
      </w:r>
      <w:r w:rsidRPr="001F44D7">
        <w:rPr>
          <w:lang w:val="mk-MK"/>
        </w:rPr>
        <w:t xml:space="preserve">ување на </w:t>
      </w:r>
      <w:r w:rsidRPr="001F44D7">
        <w:rPr>
          <w:lang w:val="mk"/>
        </w:rPr>
        <w:t>пристап за разв</w:t>
      </w:r>
      <w:r w:rsidRPr="001F44D7">
        <w:rPr>
          <w:lang w:val="mk-MK"/>
        </w:rPr>
        <w:t>ој</w:t>
      </w:r>
      <w:r w:rsidRPr="001F44D7">
        <w:rPr>
          <w:lang w:val="mk"/>
        </w:rPr>
        <w:t xml:space="preserve"> на следниот циклус </w:t>
      </w:r>
      <w:r w:rsidRPr="001F44D7">
        <w:rPr>
          <w:lang w:val="mk-MK"/>
        </w:rPr>
        <w:t>ПУРС</w:t>
      </w:r>
      <w:r w:rsidRPr="001F44D7">
        <w:rPr>
          <w:lang w:val="mk"/>
        </w:rPr>
        <w:t>;</w:t>
      </w:r>
    </w:p>
    <w:p w14:paraId="0545E3F2" w14:textId="77777777" w:rsidR="001F44D7" w:rsidRDefault="001F44D7" w:rsidP="001F44D7">
      <w:pPr>
        <w:pStyle w:val="ListParagraph"/>
        <w:rPr>
          <w:lang w:val="mk-MK"/>
        </w:rPr>
      </w:pPr>
    </w:p>
    <w:p w14:paraId="5F36B7AF" w14:textId="77777777" w:rsidR="001F44D7" w:rsidRDefault="001D0D54" w:rsidP="001F44D7">
      <w:pPr>
        <w:numPr>
          <w:ilvl w:val="1"/>
          <w:numId w:val="2"/>
        </w:numPr>
        <w:jc w:val="both"/>
        <w:rPr>
          <w:lang w:val="mk"/>
        </w:rPr>
      </w:pPr>
      <w:r w:rsidRPr="001F44D7">
        <w:rPr>
          <w:lang w:val="mk-MK"/>
        </w:rPr>
        <w:t>Да се о</w:t>
      </w:r>
      <w:r w:rsidRPr="001F44D7">
        <w:rPr>
          <w:lang w:val="mk"/>
        </w:rPr>
        <w:t>безбед</w:t>
      </w:r>
      <w:r w:rsidRPr="001F44D7">
        <w:rPr>
          <w:lang w:val="mk-MK"/>
        </w:rPr>
        <w:t>и</w:t>
      </w:r>
      <w:r w:rsidRPr="001F44D7">
        <w:rPr>
          <w:lang w:val="mk"/>
        </w:rPr>
        <w:t xml:space="preserve"> можност да се предложат подобрувања во однос на тоа како се вклучени засегнатите страни; и</w:t>
      </w:r>
    </w:p>
    <w:p w14:paraId="5131A69D" w14:textId="77777777" w:rsidR="001F44D7" w:rsidRDefault="001F44D7" w:rsidP="001F44D7">
      <w:pPr>
        <w:pStyle w:val="ListParagraph"/>
        <w:rPr>
          <w:lang w:val="mk"/>
        </w:rPr>
      </w:pPr>
    </w:p>
    <w:p w14:paraId="5D7C2FDA" w14:textId="3A335AFF" w:rsidR="001E664C" w:rsidRPr="001F44D7" w:rsidRDefault="001D0D54" w:rsidP="001F44D7">
      <w:pPr>
        <w:numPr>
          <w:ilvl w:val="1"/>
          <w:numId w:val="2"/>
        </w:numPr>
        <w:jc w:val="both"/>
        <w:rPr>
          <w:lang w:val="mk"/>
        </w:rPr>
      </w:pPr>
      <w:r w:rsidRPr="001F44D7">
        <w:rPr>
          <w:lang w:val="mk"/>
        </w:rPr>
        <w:t>Промовирање на континуирана имплементација на мерк</w:t>
      </w:r>
      <w:r w:rsidRPr="001F44D7">
        <w:rPr>
          <w:lang w:val="mk-MK"/>
        </w:rPr>
        <w:t>ите од</w:t>
      </w:r>
      <w:r w:rsidRPr="001F44D7">
        <w:rPr>
          <w:lang w:val="mk"/>
        </w:rPr>
        <w:t xml:space="preserve"> </w:t>
      </w:r>
      <w:r w:rsidRPr="001F44D7">
        <w:rPr>
          <w:lang w:val="mk-MK"/>
        </w:rPr>
        <w:t>ПУРС</w:t>
      </w:r>
    </w:p>
    <w:p w14:paraId="00449B69" w14:textId="77777777" w:rsidR="001E664C" w:rsidRDefault="001E664C">
      <w:pPr>
        <w:jc w:val="both"/>
        <w:sectPr w:rsidR="001E664C">
          <w:headerReference w:type="default" r:id="rId7"/>
          <w:footerReference w:type="default" r:id="rId8"/>
          <w:pgSz w:w="11910" w:h="16840"/>
          <w:pgMar w:top="1760" w:right="1220" w:bottom="1220" w:left="1220" w:header="679" w:footer="1023" w:gutter="0"/>
          <w:pgNumType w:start="1"/>
          <w:cols w:space="720"/>
        </w:sectPr>
      </w:pPr>
    </w:p>
    <w:p w14:paraId="630ABD1F" w14:textId="471CEB79" w:rsidR="001E664C" w:rsidRDefault="001F44D7">
      <w:pPr>
        <w:pStyle w:val="Heading1"/>
        <w:tabs>
          <w:tab w:val="left" w:pos="940"/>
          <w:tab w:val="left" w:pos="941"/>
        </w:tabs>
        <w:spacing w:before="250"/>
        <w:ind w:left="0" w:firstLine="0"/>
      </w:pPr>
      <w:r>
        <w:rPr>
          <w:noProof/>
        </w:rPr>
        <w:lastRenderedPageBreak/>
        <mc:AlternateContent>
          <mc:Choice Requires="wps">
            <w:drawing>
              <wp:anchor distT="0" distB="0" distL="114300" distR="114300" simplePos="0" relativeHeight="251659264" behindDoc="1" locked="0" layoutInCell="1" allowOverlap="1" wp14:anchorId="1E939CFB" wp14:editId="2C0140BA">
                <wp:simplePos x="0" y="0"/>
                <wp:positionH relativeFrom="page">
                  <wp:posOffset>895985</wp:posOffset>
                </wp:positionH>
                <wp:positionV relativeFrom="paragraph">
                  <wp:posOffset>389255</wp:posOffset>
                </wp:positionV>
                <wp:extent cx="5769610" cy="36830"/>
                <wp:effectExtent l="635" t="0" r="1905" b="254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36830"/>
                        </a:xfrm>
                        <a:custGeom>
                          <a:avLst/>
                          <a:gdLst>
                            <a:gd name="T0" fmla="+- 0 10497 1412"/>
                            <a:gd name="T1" fmla="*/ T0 w 9086"/>
                            <a:gd name="T2" fmla="+- 0 657 613"/>
                            <a:gd name="T3" fmla="*/ 657 h 58"/>
                            <a:gd name="T4" fmla="+- 0 1412 1412"/>
                            <a:gd name="T5" fmla="*/ T4 w 9086"/>
                            <a:gd name="T6" fmla="+- 0 657 613"/>
                            <a:gd name="T7" fmla="*/ 657 h 58"/>
                            <a:gd name="T8" fmla="+- 0 1412 1412"/>
                            <a:gd name="T9" fmla="*/ T8 w 9086"/>
                            <a:gd name="T10" fmla="+- 0 671 613"/>
                            <a:gd name="T11" fmla="*/ 671 h 58"/>
                            <a:gd name="T12" fmla="+- 0 10497 1412"/>
                            <a:gd name="T13" fmla="*/ T12 w 9086"/>
                            <a:gd name="T14" fmla="+- 0 671 613"/>
                            <a:gd name="T15" fmla="*/ 671 h 58"/>
                            <a:gd name="T16" fmla="+- 0 10497 1412"/>
                            <a:gd name="T17" fmla="*/ T16 w 9086"/>
                            <a:gd name="T18" fmla="+- 0 657 613"/>
                            <a:gd name="T19" fmla="*/ 657 h 58"/>
                            <a:gd name="T20" fmla="+- 0 10497 1412"/>
                            <a:gd name="T21" fmla="*/ T20 w 9086"/>
                            <a:gd name="T22" fmla="+- 0 613 613"/>
                            <a:gd name="T23" fmla="*/ 613 h 58"/>
                            <a:gd name="T24" fmla="+- 0 1412 1412"/>
                            <a:gd name="T25" fmla="*/ T24 w 9086"/>
                            <a:gd name="T26" fmla="+- 0 613 613"/>
                            <a:gd name="T27" fmla="*/ 613 h 58"/>
                            <a:gd name="T28" fmla="+- 0 1412 1412"/>
                            <a:gd name="T29" fmla="*/ T28 w 9086"/>
                            <a:gd name="T30" fmla="+- 0 642 613"/>
                            <a:gd name="T31" fmla="*/ 642 h 58"/>
                            <a:gd name="T32" fmla="+- 0 10497 1412"/>
                            <a:gd name="T33" fmla="*/ T32 w 9086"/>
                            <a:gd name="T34" fmla="+- 0 642 613"/>
                            <a:gd name="T35" fmla="*/ 642 h 58"/>
                            <a:gd name="T36" fmla="+- 0 10497 1412"/>
                            <a:gd name="T37" fmla="*/ T36 w 9086"/>
                            <a:gd name="T38" fmla="+- 0 613 613"/>
                            <a:gd name="T39" fmla="*/ 6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58">
                              <a:moveTo>
                                <a:pt x="9085" y="44"/>
                              </a:moveTo>
                              <a:lnTo>
                                <a:pt x="0" y="44"/>
                              </a:lnTo>
                              <a:lnTo>
                                <a:pt x="0" y="58"/>
                              </a:lnTo>
                              <a:lnTo>
                                <a:pt x="9085" y="58"/>
                              </a:lnTo>
                              <a:lnTo>
                                <a:pt x="9085" y="44"/>
                              </a:lnTo>
                              <a:close/>
                              <a:moveTo>
                                <a:pt x="9085" y="0"/>
                              </a:moveTo>
                              <a:lnTo>
                                <a:pt x="0" y="0"/>
                              </a:lnTo>
                              <a:lnTo>
                                <a:pt x="0" y="29"/>
                              </a:lnTo>
                              <a:lnTo>
                                <a:pt x="9085" y="29"/>
                              </a:lnTo>
                              <a:lnTo>
                                <a:pt x="908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1A8D" id="FreeForm 5" o:spid="_x0000_s1026" style="position:absolute;margin-left:70.55pt;margin-top:30.65pt;width:454.3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" path="m9085,44l,44,,58r9085,l9085,44xm9085,l,,,29r9085,l9085,xe" fillcolor="#933634" stroked="f">
                <v:path arrowok="t" o:connecttype="custom" o:connectlocs="5768975,417195;0,417195;0,426085;5768975,426085;5768975,417195;5768975,389255;0,389255;0,407670;5768975,407670;5768975,389255" o:connectangles="0,0,0,0,0,0,0,0,0,0"/>
                <w10:wrap type="topAndBottom" anchorx="page"/>
              </v:shape>
            </w:pict>
          </mc:Fallback>
        </mc:AlternateContent>
      </w:r>
      <w:bookmarkStart w:id="0" w:name="_bookmark1"/>
      <w:bookmarkEnd w:id="0"/>
    </w:p>
    <w:p w14:paraId="2E062E06" w14:textId="77777777" w:rsidR="001E664C" w:rsidRDefault="001D0D54">
      <w:pPr>
        <w:pStyle w:val="Heading1"/>
        <w:numPr>
          <w:ilvl w:val="0"/>
          <w:numId w:val="3"/>
        </w:numPr>
        <w:tabs>
          <w:tab w:val="left" w:pos="940"/>
          <w:tab w:val="left" w:pos="941"/>
        </w:tabs>
        <w:spacing w:before="250"/>
        <w:ind w:left="659" w:hanging="440"/>
      </w:pPr>
      <w:r>
        <w:rPr>
          <w:color w:val="622322"/>
          <w:spacing w:val="16"/>
          <w:lang w:val="mk-MK"/>
        </w:rPr>
        <w:t>ШТО Е УПРАВУВАЊЕ ПО РЕЧЕН СЛИВ</w:t>
      </w:r>
      <w:r>
        <w:rPr>
          <w:color w:val="622322"/>
          <w:spacing w:val="16"/>
        </w:rPr>
        <w:t>?</w:t>
      </w:r>
    </w:p>
    <w:p w14:paraId="3E206349" w14:textId="77777777" w:rsidR="001E664C" w:rsidRDefault="001E664C">
      <w:pPr>
        <w:jc w:val="both"/>
        <w:rPr>
          <w:rFonts w:eastAsia="DengXian"/>
          <w:w w:val="99"/>
          <w:lang w:val="en-GB" w:eastAsia="zh-CN"/>
        </w:rPr>
      </w:pPr>
    </w:p>
    <w:p w14:paraId="7B8DCFD1" w14:textId="77777777" w:rsidR="001E664C" w:rsidRDefault="001E664C">
      <w:pPr>
        <w:jc w:val="both"/>
        <w:rPr>
          <w:lang w:val="en-GB" w:eastAsia="zh-CN"/>
        </w:rPr>
      </w:pPr>
    </w:p>
    <w:p w14:paraId="0A6A7F23" w14:textId="77777777" w:rsidR="001E664C" w:rsidRDefault="001D0D54">
      <w:pPr>
        <w:jc w:val="both"/>
        <w:rPr>
          <w:lang w:val="mk" w:eastAsia="zh-CN"/>
        </w:rPr>
      </w:pPr>
      <w:r>
        <w:rPr>
          <w:lang w:val="mk" w:eastAsia="zh-CN"/>
        </w:rPr>
        <w:t xml:space="preserve">Водата е основен аспект </w:t>
      </w:r>
      <w:r>
        <w:rPr>
          <w:lang w:val="mk-MK" w:eastAsia="zh-CN"/>
        </w:rPr>
        <w:t xml:space="preserve">на човековото живеење </w:t>
      </w:r>
      <w:r>
        <w:rPr>
          <w:lang w:val="mk" w:eastAsia="zh-CN"/>
        </w:rPr>
        <w:t>и одржувањето на добар квалитет на водата е важно за промовирање на подобрувања во сите елементи на нашето општество, економија и животна средина. Со заштита на квалитетот на водата, ќе помогнеме и во заштитата на јавното здравје. Нашите подземни води, реките и езерата се извори на нашата вода за пиење, а здравјето на нашите водни тела е суштински поврзано со одржувањето на безбедни, чисти резерви на вода. Покрај тоа, тие не се само суштински делови од нашата природна средина, туку и национално богатство во кое уживаат нашите заедници и туристи. Со тоа што ќе продолжиме да го подобруваме квалитетот на нашите водни тела, ќе помогнеме и да се одржат работните места во секторите кои бараат вода, како што се земјоделско-прехранбената и туризмот итн.</w:t>
      </w:r>
    </w:p>
    <w:p w14:paraId="329C1F15" w14:textId="77777777" w:rsidR="001E664C" w:rsidRDefault="001E664C">
      <w:pPr>
        <w:jc w:val="both"/>
        <w:rPr>
          <w:lang w:val="mk" w:eastAsia="zh-CN"/>
        </w:rPr>
      </w:pPr>
    </w:p>
    <w:p w14:paraId="2A613967" w14:textId="77777777" w:rsidR="001E664C" w:rsidRDefault="001D0D54">
      <w:pPr>
        <w:jc w:val="both"/>
        <w:rPr>
          <w:lang w:val="mk" w:eastAsia="zh-CN"/>
        </w:rPr>
      </w:pPr>
      <w:r>
        <w:rPr>
          <w:lang w:val="mk" w:eastAsia="zh-CN"/>
        </w:rPr>
        <w:t>Квалитетот на водата мора да биде заштитен за да се осигура дека имаме доволно количество и задоволителен квалитет за да се осигураме дека се усогласуваме со Рамковната директива за води (РДВ), главниот двигател на политиката за вода во ЕУ. WFD се спроведува преку процесот на планирање за управување со речен слив, а плановите за управување со речен слив (</w:t>
      </w:r>
      <w:r>
        <w:rPr>
          <w:lang w:val="mk-MK" w:eastAsia="zh-CN"/>
        </w:rPr>
        <w:t>ПУРС</w:t>
      </w:r>
      <w:r>
        <w:rPr>
          <w:lang w:val="mk" w:eastAsia="zh-CN"/>
        </w:rPr>
        <w:t xml:space="preserve">) се ревидираат и ажурираат на секои шест години во согласност со Директивата и </w:t>
      </w:r>
      <w:r>
        <w:rPr>
          <w:lang w:val="mk-MK" w:eastAsia="zh-CN"/>
        </w:rPr>
        <w:t>З</w:t>
      </w:r>
      <w:r>
        <w:rPr>
          <w:lang w:val="mk" w:eastAsia="zh-CN"/>
        </w:rPr>
        <w:t>акон</w:t>
      </w:r>
      <w:r>
        <w:rPr>
          <w:lang w:val="mk-MK" w:eastAsia="zh-CN"/>
        </w:rPr>
        <w:t>от</w:t>
      </w:r>
      <w:r>
        <w:rPr>
          <w:lang w:val="mk" w:eastAsia="zh-CN"/>
        </w:rPr>
        <w:t xml:space="preserve"> за води</w:t>
      </w:r>
      <w:r>
        <w:rPr>
          <w:lang w:val="mk-MK" w:eastAsia="zh-CN"/>
        </w:rPr>
        <w:t>те</w:t>
      </w:r>
      <w:r>
        <w:rPr>
          <w:lang w:val="mk" w:eastAsia="zh-CN"/>
        </w:rPr>
        <w:t>.</w:t>
      </w:r>
    </w:p>
    <w:p w14:paraId="6EE3F6E9" w14:textId="77777777" w:rsidR="001E664C" w:rsidRDefault="001E664C">
      <w:pPr>
        <w:jc w:val="both"/>
        <w:rPr>
          <w:lang w:val="en-GB" w:eastAsia="zh-CN"/>
        </w:rPr>
      </w:pPr>
    </w:p>
    <w:p w14:paraId="3A844853" w14:textId="77777777" w:rsidR="001E664C" w:rsidRDefault="001E664C">
      <w:pPr>
        <w:jc w:val="both"/>
        <w:rPr>
          <w:lang w:val="en-GB" w:eastAsia="zh-CN"/>
        </w:rPr>
      </w:pPr>
    </w:p>
    <w:p w14:paraId="7FD75F68" w14:textId="78D1C067" w:rsidR="001E664C" w:rsidRDefault="001D0D54">
      <w:pPr>
        <w:jc w:val="both"/>
      </w:pPr>
      <w:r>
        <w:t>Планот за управување со водите за сек</w:t>
      </w:r>
      <w:r>
        <w:rPr>
          <w:lang w:val="mk-MK"/>
        </w:rPr>
        <w:t xml:space="preserve">ое подрачје на речен слив </w:t>
      </w:r>
      <w:r>
        <w:t>е подготвен во согласност со член</w:t>
      </w:r>
      <w:r>
        <w:rPr>
          <w:lang w:val="mk-MK"/>
        </w:rPr>
        <w:t xml:space="preserve"> 66</w:t>
      </w:r>
      <w:r>
        <w:t xml:space="preserve"> од Законот и содржи: </w:t>
      </w:r>
    </w:p>
    <w:p w14:paraId="21CF3AC9" w14:textId="77777777" w:rsidR="001F44D7" w:rsidRDefault="001F44D7">
      <w:pPr>
        <w:jc w:val="both"/>
      </w:pPr>
    </w:p>
    <w:p w14:paraId="04740F06" w14:textId="2945F56D" w:rsidR="001E664C" w:rsidRDefault="001F44D7" w:rsidP="001F44D7">
      <w:pPr>
        <w:tabs>
          <w:tab w:val="left" w:pos="720"/>
        </w:tabs>
        <w:ind w:left="360"/>
        <w:jc w:val="both"/>
        <w:outlineLvl w:val="0"/>
      </w:pPr>
      <w:r>
        <w:rPr>
          <w:lang w:val="mk-MK"/>
        </w:rPr>
        <w:t>1.</w:t>
      </w:r>
      <w:r w:rsidR="001D0D54">
        <w:t xml:space="preserve"> Опис на природните карактеристики и статусот на водата, а особено: </w:t>
      </w:r>
    </w:p>
    <w:p w14:paraId="7370FE91" w14:textId="77777777" w:rsidR="001E664C" w:rsidRDefault="001D0D54">
      <w:pPr>
        <w:jc w:val="both"/>
      </w:pPr>
      <w:r>
        <w:t xml:space="preserve">1.1.  за површинските води, вклучувајќи ги крајбрежните води: преглед на положбата и границите на водни тела, опис на видовите на водни тела и опис на нивните карактеристики и проценка на статусот на водата, </w:t>
      </w:r>
    </w:p>
    <w:p w14:paraId="50E2F304" w14:textId="77777777" w:rsidR="001E664C" w:rsidRDefault="001D0D54">
      <w:pPr>
        <w:jc w:val="both"/>
      </w:pPr>
      <w:r>
        <w:t xml:space="preserve">1.2. за подземни води: опис на положбата и границите на водните тела и опис на нивните карактеристики, проценка на загадувањето од расфрлани извори, вклучувајќи преглед на значајни влијанија врз водната средина, </w:t>
      </w:r>
    </w:p>
    <w:p w14:paraId="2D91C17D" w14:textId="77777777" w:rsidR="001E664C" w:rsidRDefault="001D0D54">
      <w:pPr>
        <w:jc w:val="both"/>
      </w:pPr>
      <w:r>
        <w:t xml:space="preserve">1.3. резиме на значителни оптоварувања и влијанија на човековата активност врз состојбата на површинската вода, вклучувајќи ги и крајбрежните води и подземните води, а особено оценката на загадувањето од точените извори, проценката на загадувањето од дисперзирани извори, вклучувајќи и преглед на значајни влијанија врз водната животна средина, проценка на квантитативниот статус на користење на водата и анализа на други влијанија на човековата активност врз состојбата на водата, </w:t>
      </w:r>
    </w:p>
    <w:p w14:paraId="4BB89481" w14:textId="77777777" w:rsidR="001E664C" w:rsidRDefault="001D0D54">
      <w:pPr>
        <w:jc w:val="both"/>
      </w:pPr>
      <w:r>
        <w:t xml:space="preserve">1.4. список и картографска застапеност на заштитените подрачја, вклучувајќи ги условите и мерките за заштита, </w:t>
      </w:r>
    </w:p>
    <w:p w14:paraId="0325E645" w14:textId="77777777" w:rsidR="001E664C" w:rsidRDefault="001D0D54">
      <w:pPr>
        <w:jc w:val="both"/>
      </w:pPr>
      <w:r>
        <w:t xml:space="preserve">1.5. карта на мониторинг мрежата и преглед на резултатите од мониторингот на површинските води, вклучувајќи ги и крајбрежните води, водите на територијалното море и подземните води и заштитените подрачја во врска со статусот на овие води, </w:t>
      </w:r>
    </w:p>
    <w:p w14:paraId="5FFF8A87" w14:textId="77777777" w:rsidR="001E664C" w:rsidRDefault="001D0D54">
      <w:pPr>
        <w:jc w:val="both"/>
      </w:pPr>
      <w:r>
        <w:t xml:space="preserve">1.6. економска анализа на користењето на водата, </w:t>
      </w:r>
    </w:p>
    <w:p w14:paraId="6972565A" w14:textId="7CB3DC45" w:rsidR="001E664C" w:rsidRDefault="001F44D7" w:rsidP="001F44D7">
      <w:pPr>
        <w:tabs>
          <w:tab w:val="left" w:pos="720"/>
        </w:tabs>
        <w:ind w:left="360"/>
        <w:jc w:val="both"/>
        <w:outlineLvl w:val="0"/>
      </w:pPr>
      <w:r>
        <w:rPr>
          <w:lang w:val="mk-MK"/>
        </w:rPr>
        <w:t xml:space="preserve">2. </w:t>
      </w:r>
      <w:r w:rsidR="001D0D54">
        <w:t xml:space="preserve">Листа на целите за квалитет на површинските води, вклучувајќи ги крајбрежните води, водите на територијалното море и подземните води, вклучувајќи ги и </w:t>
      </w:r>
      <w:r w:rsidR="001D0D54">
        <w:lastRenderedPageBreak/>
        <w:t xml:space="preserve">заштитените подрачја и роковите за постигнување на овие цели, </w:t>
      </w:r>
    </w:p>
    <w:p w14:paraId="6267AE75" w14:textId="77777777" w:rsidR="001E664C" w:rsidRDefault="001D0D54">
      <w:pPr>
        <w:numPr>
          <w:ilvl w:val="0"/>
          <w:numId w:val="5"/>
        </w:numPr>
        <w:tabs>
          <w:tab w:val="left" w:pos="720"/>
        </w:tabs>
        <w:jc w:val="both"/>
        <w:outlineLvl w:val="0"/>
      </w:pPr>
      <w:r>
        <w:t xml:space="preserve">Резиме на мерките донесени за постигнување на целите на квалитетот на водата, вклучувајќи и начини за постигнување на целите на овие мерки, вклучувајќи ги и основните мерки и дополнителните мерки; </w:t>
      </w:r>
    </w:p>
    <w:p w14:paraId="3E9CB0B2" w14:textId="77777777" w:rsidR="001E664C" w:rsidRDefault="001D0D54">
      <w:pPr>
        <w:numPr>
          <w:ilvl w:val="0"/>
          <w:numId w:val="5"/>
        </w:numPr>
        <w:tabs>
          <w:tab w:val="left" w:pos="720"/>
        </w:tabs>
        <w:jc w:val="both"/>
        <w:outlineLvl w:val="0"/>
      </w:pPr>
      <w:r>
        <w:t xml:space="preserve">Утврдување на средства потребни за спроведување на програмата на мерки од овој план, </w:t>
      </w:r>
    </w:p>
    <w:p w14:paraId="1C336F9D" w14:textId="77777777" w:rsidR="001E664C" w:rsidRDefault="001D0D54">
      <w:pPr>
        <w:numPr>
          <w:ilvl w:val="0"/>
          <w:numId w:val="5"/>
        </w:numPr>
        <w:tabs>
          <w:tab w:val="left" w:pos="720"/>
        </w:tabs>
        <w:jc w:val="both"/>
        <w:outlineLvl w:val="0"/>
      </w:pPr>
      <w:r>
        <w:t xml:space="preserve">Правила за примена на одредени компоненти на планот. </w:t>
      </w:r>
    </w:p>
    <w:p w14:paraId="7C4D906E" w14:textId="77777777" w:rsidR="001E664C" w:rsidRDefault="001D0D54">
      <w:pPr>
        <w:jc w:val="both"/>
      </w:pPr>
      <w:r>
        <w:t xml:space="preserve">Освен тоа, Планот за управување со водата, исто така, вклучува: </w:t>
      </w:r>
    </w:p>
    <w:p w14:paraId="46AAC738" w14:textId="77777777" w:rsidR="001E664C" w:rsidRDefault="001D0D54">
      <w:pPr>
        <w:numPr>
          <w:ilvl w:val="0"/>
          <w:numId w:val="6"/>
        </w:numPr>
        <w:tabs>
          <w:tab w:val="left" w:pos="720"/>
        </w:tabs>
        <w:jc w:val="both"/>
        <w:outlineLvl w:val="0"/>
      </w:pPr>
      <w:r>
        <w:t xml:space="preserve">Листата на подетални планови и програми кои се однесуваат на одредени подрачја, сектори, посебни прашања или видови на вода во водното подрачје на кои планот се однесува со резиме на нивната содржина, како и регистар на повеќегодишни програми за изградба на комунални водостопански објекти, регулациони и заштитни водостопански објекти и мелиоративни објекти со концизна претстава за нивната содржина. </w:t>
      </w:r>
    </w:p>
    <w:p w14:paraId="20A9818B" w14:textId="77777777" w:rsidR="001E664C" w:rsidRDefault="001D0D54">
      <w:pPr>
        <w:numPr>
          <w:ilvl w:val="0"/>
          <w:numId w:val="6"/>
        </w:numPr>
        <w:tabs>
          <w:tab w:val="left" w:pos="720"/>
        </w:tabs>
        <w:jc w:val="both"/>
        <w:outlineLvl w:val="0"/>
      </w:pPr>
      <w:r>
        <w:t xml:space="preserve">Извештај кој содржи опис на активностите и резултатите од учеството на јавноста во подготовката на Планот, </w:t>
      </w:r>
    </w:p>
    <w:p w14:paraId="21DB6EF1" w14:textId="77777777" w:rsidR="001E664C" w:rsidRDefault="001D0D54">
      <w:pPr>
        <w:numPr>
          <w:ilvl w:val="0"/>
          <w:numId w:val="6"/>
        </w:numPr>
        <w:tabs>
          <w:tab w:val="left" w:pos="720"/>
        </w:tabs>
        <w:jc w:val="both"/>
        <w:outlineLvl w:val="0"/>
      </w:pPr>
      <w:r>
        <w:t xml:space="preserve">Листа на надлежни институции за спроведување на планот во водното подрачје, </w:t>
      </w:r>
    </w:p>
    <w:p w14:paraId="7A3BC4ED" w14:textId="77777777" w:rsidR="001E664C" w:rsidRDefault="001D0D54">
      <w:pPr>
        <w:numPr>
          <w:ilvl w:val="0"/>
          <w:numId w:val="6"/>
        </w:numPr>
        <w:tabs>
          <w:tab w:val="left" w:pos="720"/>
        </w:tabs>
        <w:jc w:val="both"/>
        <w:outlineLvl w:val="0"/>
        <w:rPr>
          <w:lang w:val="en-GB" w:eastAsia="zh-CN"/>
        </w:rPr>
      </w:pPr>
      <w:r>
        <w:t xml:space="preserve">Ознаката за контакт марки каде што е можно да се добие увид или да се добие придружна документација и информации поврзани со изготвување, преглед, измена и дополнување на Планот за управување со водите, детали за контролните мерки предвидени за точни извори на контаминација и за сите други идентификувани негативни влијанија врз состојбата водни тела во водното подрачје и тековни резултати од мониторингот. </w:t>
      </w:r>
    </w:p>
    <w:p w14:paraId="61FEACD6" w14:textId="77777777" w:rsidR="001E664C" w:rsidRDefault="001E664C">
      <w:pPr>
        <w:tabs>
          <w:tab w:val="left" w:pos="720"/>
        </w:tabs>
        <w:jc w:val="both"/>
        <w:outlineLvl w:val="0"/>
        <w:rPr>
          <w:lang w:val="mk"/>
        </w:rPr>
      </w:pPr>
    </w:p>
    <w:p w14:paraId="02396796" w14:textId="77777777" w:rsidR="001E664C" w:rsidRDefault="001D0D54">
      <w:pPr>
        <w:tabs>
          <w:tab w:val="left" w:pos="720"/>
        </w:tabs>
        <w:jc w:val="both"/>
        <w:outlineLvl w:val="0"/>
        <w:rPr>
          <w:lang w:val="mk"/>
        </w:rPr>
      </w:pPr>
      <w:r>
        <w:rPr>
          <w:lang w:val="mk"/>
        </w:rPr>
        <w:t>РАМ</w:t>
      </w:r>
      <w:r>
        <w:rPr>
          <w:lang w:val="mk-MK"/>
        </w:rPr>
        <w:t xml:space="preserve">КА </w:t>
      </w:r>
      <w:r>
        <w:rPr>
          <w:lang w:val="mk"/>
        </w:rPr>
        <w:t xml:space="preserve"> ЗА ИЗРАБОТКА НА ПЛАНОТ 2022 - 2027 ГОДИНА</w:t>
      </w:r>
    </w:p>
    <w:p w14:paraId="6F4790CC" w14:textId="77777777" w:rsidR="001E664C" w:rsidRDefault="001E664C">
      <w:pPr>
        <w:tabs>
          <w:tab w:val="left" w:pos="720"/>
        </w:tabs>
        <w:ind w:left="360"/>
        <w:jc w:val="both"/>
        <w:outlineLvl w:val="0"/>
        <w:rPr>
          <w:lang w:val="mk"/>
        </w:rPr>
      </w:pPr>
    </w:p>
    <w:p w14:paraId="278AE1DE" w14:textId="77777777" w:rsidR="001E664C" w:rsidRDefault="001D0D54">
      <w:pPr>
        <w:tabs>
          <w:tab w:val="left" w:pos="720"/>
        </w:tabs>
        <w:jc w:val="both"/>
        <w:outlineLvl w:val="0"/>
        <w:rPr>
          <w:lang w:val="mk"/>
        </w:rPr>
      </w:pPr>
      <w:r>
        <w:rPr>
          <w:lang w:val="mk"/>
        </w:rPr>
        <w:t>Планот за 2022-2027 година ќе биде достапен на јавноста во нацрт, така што на веб-страницата на МЖСПП:</w:t>
      </w:r>
    </w:p>
    <w:p w14:paraId="1607C084" w14:textId="77777777" w:rsidR="001E664C" w:rsidRDefault="001E664C">
      <w:pPr>
        <w:tabs>
          <w:tab w:val="left" w:pos="720"/>
        </w:tabs>
        <w:jc w:val="both"/>
        <w:outlineLvl w:val="0"/>
        <w:rPr>
          <w:lang w:val="mk"/>
        </w:rPr>
      </w:pPr>
    </w:p>
    <w:p w14:paraId="5B5F9F5F" w14:textId="77777777" w:rsidR="001F44D7" w:rsidRDefault="001F44D7" w:rsidP="001F44D7">
      <w:pPr>
        <w:tabs>
          <w:tab w:val="left" w:pos="720"/>
        </w:tabs>
        <w:ind w:left="360"/>
        <w:jc w:val="both"/>
        <w:outlineLvl w:val="0"/>
        <w:rPr>
          <w:lang w:val="mk"/>
        </w:rPr>
      </w:pPr>
      <w:r>
        <w:rPr>
          <w:lang w:val="mk-MK"/>
        </w:rPr>
        <w:t>1.</w:t>
      </w:r>
      <w:r w:rsidR="001D0D54">
        <w:rPr>
          <w:lang w:val="mk-MK"/>
        </w:rPr>
        <w:t xml:space="preserve">Обајавување на </w:t>
      </w:r>
      <w:r w:rsidR="001D0D54">
        <w:rPr>
          <w:lang w:val="mk"/>
        </w:rPr>
        <w:t xml:space="preserve"> временскиот распоред и работната програма за развој на Планот 2022-2027, вклучувајќи го списокот на консултации што треба да се спроведат, најмалку 3 години пред почетокот на периодот на кој се однесува Планот 2022-2027 година, </w:t>
      </w:r>
    </w:p>
    <w:p w14:paraId="624AC7F9" w14:textId="77777777" w:rsidR="001F44D7" w:rsidRDefault="001F44D7" w:rsidP="001F44D7">
      <w:pPr>
        <w:tabs>
          <w:tab w:val="left" w:pos="720"/>
        </w:tabs>
        <w:ind w:left="360"/>
        <w:jc w:val="both"/>
        <w:outlineLvl w:val="0"/>
        <w:rPr>
          <w:lang w:val="mk"/>
        </w:rPr>
      </w:pPr>
      <w:r>
        <w:rPr>
          <w:lang w:val="mk"/>
        </w:rPr>
        <w:t xml:space="preserve">2. </w:t>
      </w:r>
      <w:r w:rsidR="001D0D54">
        <w:rPr>
          <w:lang w:val="mk"/>
        </w:rPr>
        <w:t>Објавување на привремен преглед на значајните проблеми со управувањето со водите идентификувани во областа на речен слив, најмалку 2 години пред почетокот на периодот опфатен со Планот 2021-2027 година,</w:t>
      </w:r>
    </w:p>
    <w:p w14:paraId="41678797" w14:textId="77777777" w:rsidR="001F44D7" w:rsidRDefault="001F44D7" w:rsidP="001F44D7">
      <w:pPr>
        <w:tabs>
          <w:tab w:val="left" w:pos="720"/>
        </w:tabs>
        <w:ind w:left="360"/>
        <w:jc w:val="both"/>
        <w:outlineLvl w:val="0"/>
        <w:rPr>
          <w:lang w:val="mk"/>
        </w:rPr>
      </w:pPr>
      <w:r>
        <w:rPr>
          <w:lang w:val="mk"/>
        </w:rPr>
        <w:t xml:space="preserve">3. </w:t>
      </w:r>
      <w:r w:rsidR="001D0D54">
        <w:rPr>
          <w:lang w:val="mk"/>
        </w:rPr>
        <w:t>Објав</w:t>
      </w:r>
      <w:r w:rsidR="001D0D54">
        <w:rPr>
          <w:lang w:val="mk-MK"/>
        </w:rPr>
        <w:t>ување на</w:t>
      </w:r>
      <w:r w:rsidR="001D0D54">
        <w:rPr>
          <w:lang w:val="mk"/>
        </w:rPr>
        <w:t xml:space="preserve"> нацрт-планот 2022-2027 најмалку една година пред почетокот на периодот опфатен со Планот 2022-2027 година.</w:t>
      </w:r>
    </w:p>
    <w:p w14:paraId="1B809485" w14:textId="77777777" w:rsidR="001F44D7" w:rsidRDefault="001F44D7" w:rsidP="001F44D7">
      <w:pPr>
        <w:tabs>
          <w:tab w:val="left" w:pos="720"/>
        </w:tabs>
        <w:ind w:left="360"/>
        <w:jc w:val="both"/>
        <w:outlineLvl w:val="0"/>
        <w:rPr>
          <w:lang w:val="mk"/>
        </w:rPr>
      </w:pPr>
      <w:r>
        <w:rPr>
          <w:lang w:val="mk"/>
        </w:rPr>
        <w:t>4.</w:t>
      </w:r>
      <w:r w:rsidR="001D0D54">
        <w:rPr>
          <w:lang w:val="mk"/>
        </w:rPr>
        <w:t>На писмено барање на поединечни правни и физички лица, ќе им биде овозможен пристап до придружната документација и информации користени при изработката на Планот 2022-2027 година, а ќе се обезбедат најмалку 6 месеци за поднесување на писмени коментари.</w:t>
      </w:r>
    </w:p>
    <w:p w14:paraId="23F9DD69" w14:textId="4112582D" w:rsidR="001E664C" w:rsidRPr="001F44D7" w:rsidRDefault="001F44D7" w:rsidP="001F44D7">
      <w:pPr>
        <w:tabs>
          <w:tab w:val="left" w:pos="720"/>
        </w:tabs>
        <w:ind w:left="360"/>
        <w:jc w:val="both"/>
        <w:outlineLvl w:val="0"/>
        <w:rPr>
          <w:lang w:val="mk"/>
        </w:rPr>
      </w:pPr>
      <w:r>
        <w:rPr>
          <w:lang w:val="mk"/>
        </w:rPr>
        <w:t>5.</w:t>
      </w:r>
      <w:r w:rsidR="001D0D54">
        <w:rPr>
          <w:lang w:val="mk"/>
        </w:rPr>
        <w:t>МЖСПП, исто така, ќе спроведе консултации за нацрт-планот 2022-2027 година преку Советот на областа на речен слив, кој се свикува за секоја област на речен слив и се состои од единици на локална самоуправа, корисници на вода и невладини организации. За прашања за учество на јавноста во изработката на Планот 2022 - 2027 година, кои не се регулирани со Законот за води, се применуваат прописите за заштита на животната средина.</w:t>
      </w:r>
    </w:p>
    <w:p w14:paraId="43AFCFD9" w14:textId="77777777" w:rsidR="001E664C" w:rsidRDefault="001E664C">
      <w:pPr>
        <w:pStyle w:val="ListParagraph"/>
        <w:ind w:left="0"/>
        <w:jc w:val="both"/>
      </w:pPr>
    </w:p>
    <w:p w14:paraId="4AC59558" w14:textId="77777777" w:rsidR="001E664C" w:rsidRDefault="001E664C">
      <w:pPr>
        <w:pStyle w:val="ListParagraph"/>
        <w:ind w:left="0"/>
        <w:jc w:val="both"/>
        <w:rPr>
          <w:rFonts w:eastAsia="DengXian"/>
          <w:w w:val="99"/>
        </w:rPr>
      </w:pPr>
    </w:p>
    <w:p w14:paraId="18FF1ED2" w14:textId="77777777" w:rsidR="001E664C" w:rsidRDefault="001E664C">
      <w:pPr>
        <w:pStyle w:val="ListParagraph"/>
        <w:ind w:left="0"/>
        <w:jc w:val="both"/>
        <w:rPr>
          <w:rFonts w:eastAsia="DengXian"/>
          <w:w w:val="99"/>
        </w:rPr>
      </w:pPr>
    </w:p>
    <w:p w14:paraId="0E4E2D91" w14:textId="77777777" w:rsidR="001E664C" w:rsidRDefault="001E664C">
      <w:pPr>
        <w:pStyle w:val="ListParagraph"/>
        <w:ind w:left="0"/>
        <w:jc w:val="both"/>
        <w:rPr>
          <w:rFonts w:eastAsia="DengXian"/>
          <w:w w:val="99"/>
        </w:rPr>
      </w:pPr>
    </w:p>
    <w:p w14:paraId="6836CDE5" w14:textId="67C41942" w:rsidR="001E664C" w:rsidRDefault="001F44D7">
      <w:pPr>
        <w:pStyle w:val="ListParagraph"/>
        <w:ind w:left="0"/>
        <w:jc w:val="both"/>
        <w:rPr>
          <w:rFonts w:ascii="Times New Roman" w:hAnsi="Times New Roman"/>
        </w:rPr>
      </w:pPr>
      <w:r>
        <w:rPr>
          <w:rFonts w:ascii="Times New Roman" w:hAnsi="Times New Roman"/>
          <w:noProof/>
        </w:rPr>
        <w:drawing>
          <wp:inline distT="0" distB="0" distL="0" distR="0" wp14:anchorId="1FFA17C9" wp14:editId="14D5C3C5">
            <wp:extent cx="4829175" cy="3733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6276" t="26456" r="29581" b="12933"/>
                    <a:stretch>
                      <a:fillRect/>
                    </a:stretch>
                  </pic:blipFill>
                  <pic:spPr bwMode="auto">
                    <a:xfrm>
                      <a:off x="0" y="0"/>
                      <a:ext cx="4829175" cy="3733800"/>
                    </a:xfrm>
                    <a:prstGeom prst="rect">
                      <a:avLst/>
                    </a:prstGeom>
                    <a:noFill/>
                    <a:ln>
                      <a:noFill/>
                    </a:ln>
                  </pic:spPr>
                </pic:pic>
              </a:graphicData>
            </a:graphic>
          </wp:inline>
        </w:drawing>
      </w:r>
    </w:p>
    <w:p w14:paraId="1985A934" w14:textId="77777777" w:rsidR="001E664C" w:rsidRDefault="001E664C">
      <w:pPr>
        <w:pStyle w:val="ListParagraph"/>
        <w:ind w:left="0"/>
        <w:jc w:val="both"/>
        <w:rPr>
          <w:rFonts w:ascii="Times New Roman" w:hAnsi="Times New Roman"/>
        </w:rPr>
      </w:pPr>
    </w:p>
    <w:p w14:paraId="37B8EFA8" w14:textId="77777777" w:rsidR="001E664C" w:rsidRDefault="001E664C">
      <w:pPr>
        <w:pStyle w:val="ListParagraph"/>
        <w:ind w:left="0"/>
        <w:jc w:val="both"/>
        <w:rPr>
          <w:rFonts w:ascii="Times New Roman" w:hAnsi="Times New Roman"/>
        </w:rPr>
      </w:pPr>
    </w:p>
    <w:p w14:paraId="4CCEC99C" w14:textId="77777777" w:rsidR="001E664C" w:rsidRDefault="001E664C">
      <w:pPr>
        <w:pStyle w:val="ListParagraph"/>
        <w:ind w:left="0"/>
        <w:jc w:val="both"/>
        <w:rPr>
          <w:rFonts w:ascii="Times New Roman" w:hAnsi="Times New Roman"/>
        </w:rPr>
      </w:pPr>
    </w:p>
    <w:p w14:paraId="34194DC0" w14:textId="77777777" w:rsidR="001E664C" w:rsidRDefault="001E664C">
      <w:pPr>
        <w:pStyle w:val="ListParagraph"/>
        <w:ind w:left="0"/>
        <w:jc w:val="both"/>
        <w:rPr>
          <w:rFonts w:ascii="Times New Roman" w:hAnsi="Times New Roman"/>
        </w:rPr>
      </w:pPr>
    </w:p>
    <w:p w14:paraId="49C87DB1" w14:textId="77777777" w:rsidR="001E664C" w:rsidRDefault="001E664C">
      <w:pPr>
        <w:pStyle w:val="ListParagraph"/>
        <w:ind w:left="0"/>
        <w:jc w:val="both"/>
        <w:rPr>
          <w:rFonts w:ascii="Times New Roman" w:hAnsi="Times New Roman"/>
        </w:rPr>
      </w:pPr>
    </w:p>
    <w:p w14:paraId="2B8AB8F5" w14:textId="77777777" w:rsidR="001E664C" w:rsidRDefault="001E664C">
      <w:pPr>
        <w:pStyle w:val="ListParagraph"/>
        <w:ind w:left="0"/>
        <w:jc w:val="both"/>
        <w:rPr>
          <w:rFonts w:ascii="Times New Roman" w:hAnsi="Times New Roman"/>
        </w:rPr>
      </w:pPr>
    </w:p>
    <w:p w14:paraId="03E657B0" w14:textId="77777777" w:rsidR="001E664C" w:rsidRDefault="001E664C">
      <w:pPr>
        <w:pStyle w:val="ListParagraph"/>
        <w:ind w:left="0"/>
        <w:jc w:val="both"/>
        <w:rPr>
          <w:rFonts w:ascii="Times New Roman" w:hAnsi="Times New Roman"/>
        </w:rPr>
      </w:pPr>
    </w:p>
    <w:p w14:paraId="36BEB5C2" w14:textId="77777777" w:rsidR="001E664C" w:rsidRDefault="001E664C">
      <w:pPr>
        <w:pStyle w:val="ListParagraph"/>
        <w:ind w:left="0"/>
        <w:jc w:val="both"/>
        <w:rPr>
          <w:rFonts w:ascii="Times New Roman" w:hAnsi="Times New Roman"/>
        </w:rPr>
      </w:pPr>
    </w:p>
    <w:p w14:paraId="4D4F9D81" w14:textId="77777777" w:rsidR="001E664C" w:rsidRDefault="001E664C">
      <w:pPr>
        <w:pStyle w:val="ListParagraph"/>
        <w:ind w:left="0"/>
        <w:jc w:val="both"/>
        <w:rPr>
          <w:rFonts w:ascii="Times New Roman" w:hAnsi="Times New Roman"/>
        </w:rPr>
      </w:pPr>
    </w:p>
    <w:p w14:paraId="025A4964" w14:textId="77777777" w:rsidR="001E664C" w:rsidRDefault="001E664C">
      <w:pPr>
        <w:pStyle w:val="ListParagraph"/>
        <w:ind w:left="0"/>
        <w:jc w:val="both"/>
        <w:rPr>
          <w:rFonts w:ascii="Times New Roman" w:hAnsi="Times New Roman"/>
        </w:rPr>
      </w:pPr>
    </w:p>
    <w:p w14:paraId="5CBE278A" w14:textId="77777777" w:rsidR="001E664C" w:rsidRDefault="001E664C">
      <w:pPr>
        <w:pStyle w:val="ListParagraph"/>
        <w:ind w:left="0"/>
        <w:jc w:val="both"/>
        <w:rPr>
          <w:rFonts w:ascii="Times New Roman" w:hAnsi="Times New Roman"/>
        </w:rPr>
      </w:pPr>
    </w:p>
    <w:p w14:paraId="05FFCB68" w14:textId="77777777" w:rsidR="001E664C" w:rsidRDefault="001E664C">
      <w:pPr>
        <w:pStyle w:val="ListParagraph"/>
        <w:ind w:left="0"/>
        <w:jc w:val="both"/>
        <w:rPr>
          <w:rFonts w:ascii="Times New Roman" w:hAnsi="Times New Roman"/>
        </w:rPr>
      </w:pPr>
    </w:p>
    <w:p w14:paraId="412AF8F9" w14:textId="77777777" w:rsidR="001E664C" w:rsidRDefault="001E664C">
      <w:pPr>
        <w:pStyle w:val="ListParagraph"/>
        <w:ind w:left="0"/>
        <w:jc w:val="both"/>
        <w:rPr>
          <w:rFonts w:ascii="Times New Roman" w:hAnsi="Times New Roman"/>
        </w:rPr>
      </w:pPr>
    </w:p>
    <w:p w14:paraId="289E3808" w14:textId="77777777" w:rsidR="001E664C" w:rsidRDefault="001E664C">
      <w:pPr>
        <w:pStyle w:val="ListParagraph"/>
        <w:ind w:left="0"/>
        <w:jc w:val="both"/>
        <w:rPr>
          <w:rFonts w:ascii="Times New Roman" w:hAnsi="Times New Roman"/>
        </w:rPr>
      </w:pPr>
    </w:p>
    <w:p w14:paraId="58D860FF" w14:textId="77777777" w:rsidR="001E664C" w:rsidRDefault="001E664C">
      <w:pPr>
        <w:pStyle w:val="ListParagraph"/>
        <w:ind w:left="0"/>
        <w:jc w:val="both"/>
        <w:rPr>
          <w:rFonts w:ascii="Times New Roman" w:hAnsi="Times New Roman"/>
        </w:rPr>
      </w:pPr>
    </w:p>
    <w:p w14:paraId="000E0B87" w14:textId="77777777" w:rsidR="001E664C" w:rsidRDefault="001E664C">
      <w:pPr>
        <w:pStyle w:val="ListParagraph"/>
        <w:ind w:left="0"/>
        <w:jc w:val="both"/>
        <w:rPr>
          <w:rFonts w:ascii="Times New Roman" w:hAnsi="Times New Roman"/>
        </w:rPr>
      </w:pPr>
    </w:p>
    <w:p w14:paraId="35DCFB4E" w14:textId="77777777" w:rsidR="001E664C" w:rsidRDefault="001E664C">
      <w:pPr>
        <w:pStyle w:val="ListParagraph"/>
        <w:ind w:left="0"/>
        <w:jc w:val="both"/>
        <w:rPr>
          <w:rFonts w:ascii="Times New Roman" w:hAnsi="Times New Roman"/>
        </w:rPr>
      </w:pPr>
    </w:p>
    <w:p w14:paraId="79A1C131" w14:textId="77777777" w:rsidR="001E664C" w:rsidRDefault="001E664C">
      <w:pPr>
        <w:pStyle w:val="ListParagraph"/>
        <w:ind w:left="0"/>
        <w:jc w:val="both"/>
        <w:rPr>
          <w:rFonts w:ascii="Times New Roman" w:hAnsi="Times New Roman"/>
        </w:rPr>
      </w:pPr>
    </w:p>
    <w:p w14:paraId="4D7D64D1" w14:textId="77777777" w:rsidR="001E664C" w:rsidRDefault="001E664C">
      <w:pPr>
        <w:pStyle w:val="ListParagraph"/>
        <w:ind w:left="0"/>
        <w:jc w:val="both"/>
        <w:rPr>
          <w:rFonts w:ascii="Times New Roman" w:hAnsi="Times New Roman"/>
        </w:rPr>
      </w:pPr>
    </w:p>
    <w:p w14:paraId="5E91950B" w14:textId="77777777" w:rsidR="001E664C" w:rsidRDefault="001E664C">
      <w:pPr>
        <w:pStyle w:val="ListParagraph"/>
        <w:ind w:left="0"/>
        <w:jc w:val="both"/>
        <w:rPr>
          <w:rFonts w:ascii="Times New Roman" w:hAnsi="Times New Roman"/>
        </w:rPr>
      </w:pPr>
    </w:p>
    <w:p w14:paraId="120FAF26" w14:textId="77777777" w:rsidR="001E664C" w:rsidRDefault="001E664C">
      <w:pPr>
        <w:pStyle w:val="ListParagraph"/>
        <w:ind w:left="0"/>
        <w:jc w:val="both"/>
        <w:rPr>
          <w:rFonts w:ascii="Times New Roman" w:hAnsi="Times New Roman"/>
        </w:rPr>
      </w:pPr>
    </w:p>
    <w:p w14:paraId="7EBF0AB6" w14:textId="77777777" w:rsidR="001E664C" w:rsidRDefault="001E664C">
      <w:pPr>
        <w:pStyle w:val="ListParagraph"/>
        <w:ind w:left="0"/>
        <w:jc w:val="both"/>
        <w:rPr>
          <w:rFonts w:ascii="Times New Roman" w:hAnsi="Times New Roman"/>
        </w:rPr>
      </w:pPr>
    </w:p>
    <w:p w14:paraId="020AD405" w14:textId="77777777" w:rsidR="001E664C" w:rsidRDefault="001E664C">
      <w:pPr>
        <w:pStyle w:val="ListParagraph"/>
        <w:ind w:left="0"/>
        <w:jc w:val="both"/>
        <w:rPr>
          <w:rFonts w:ascii="Times New Roman" w:hAnsi="Times New Roman"/>
        </w:rPr>
      </w:pPr>
    </w:p>
    <w:p w14:paraId="74746681" w14:textId="77777777" w:rsidR="001E664C" w:rsidRDefault="001E664C">
      <w:pPr>
        <w:pStyle w:val="ListParagraph"/>
        <w:ind w:left="0"/>
        <w:jc w:val="both"/>
        <w:rPr>
          <w:rFonts w:ascii="Times New Roman" w:hAnsi="Times New Roman"/>
        </w:rPr>
      </w:pPr>
    </w:p>
    <w:p w14:paraId="308D66E4" w14:textId="77777777" w:rsidR="001E664C" w:rsidRDefault="001E664C">
      <w:pPr>
        <w:pStyle w:val="ListParagraph"/>
        <w:ind w:left="0"/>
        <w:jc w:val="both"/>
        <w:rPr>
          <w:rFonts w:ascii="Times New Roman" w:hAnsi="Times New Roman"/>
        </w:rPr>
      </w:pPr>
    </w:p>
    <w:p w14:paraId="3BB10555" w14:textId="77777777" w:rsidR="001E664C" w:rsidRDefault="001E664C">
      <w:pPr>
        <w:pStyle w:val="ListParagraph"/>
        <w:ind w:left="0"/>
        <w:jc w:val="both"/>
        <w:rPr>
          <w:rFonts w:ascii="Times New Roman" w:hAnsi="Times New Roman"/>
        </w:rPr>
      </w:pPr>
    </w:p>
    <w:p w14:paraId="112652D1" w14:textId="77777777" w:rsidR="001E664C" w:rsidRDefault="001E664C">
      <w:pPr>
        <w:pStyle w:val="ListParagraph"/>
        <w:ind w:left="0"/>
        <w:jc w:val="both"/>
        <w:rPr>
          <w:rFonts w:ascii="Times New Roman" w:hAnsi="Times New Roman"/>
        </w:rPr>
      </w:pPr>
    </w:p>
    <w:p w14:paraId="0643D39A" w14:textId="77777777" w:rsidR="001E664C" w:rsidRDefault="001E664C">
      <w:pPr>
        <w:pStyle w:val="ListParagraph"/>
        <w:ind w:left="0"/>
        <w:jc w:val="both"/>
        <w:rPr>
          <w:rFonts w:ascii="Times New Roman" w:hAnsi="Times New Roman"/>
        </w:rPr>
      </w:pPr>
    </w:p>
    <w:p w14:paraId="73196CD8" w14:textId="77777777" w:rsidR="001E664C" w:rsidRDefault="001E664C">
      <w:pPr>
        <w:pStyle w:val="ListParagraph"/>
        <w:ind w:left="0"/>
        <w:jc w:val="both"/>
        <w:rPr>
          <w:rFonts w:eastAsia="DengXian"/>
          <w:w w:val="99"/>
        </w:rPr>
      </w:pPr>
    </w:p>
    <w:p w14:paraId="317199A0" w14:textId="77777777" w:rsidR="001E664C" w:rsidRDefault="001E664C">
      <w:pPr>
        <w:pStyle w:val="ListParagraph"/>
        <w:ind w:left="0"/>
        <w:jc w:val="both"/>
        <w:rPr>
          <w:rFonts w:eastAsia="DengXian"/>
          <w:w w:val="99"/>
        </w:rPr>
      </w:pPr>
    </w:p>
    <w:p w14:paraId="6E1F4C0A" w14:textId="28BF62BF" w:rsidR="001E664C" w:rsidRDefault="001D0D54" w:rsidP="001F44D7">
      <w:pPr>
        <w:pStyle w:val="ListParagraph"/>
        <w:numPr>
          <w:ilvl w:val="0"/>
          <w:numId w:val="8"/>
        </w:numPr>
        <w:jc w:val="both"/>
        <w:rPr>
          <w:b/>
          <w:color w:val="622322"/>
          <w:sz w:val="28"/>
        </w:rPr>
      </w:pPr>
      <w:r>
        <w:rPr>
          <w:b/>
          <w:color w:val="622322"/>
          <w:sz w:val="28"/>
          <w:lang w:val="mk"/>
        </w:rPr>
        <w:t xml:space="preserve">МОЖНОСТИ ЗА УЧЕСТВО ВО РАЗВОЈОТ НА </w:t>
      </w:r>
      <w:r>
        <w:rPr>
          <w:b/>
          <w:color w:val="622322"/>
          <w:sz w:val="28"/>
          <w:lang w:val="mk-MK"/>
        </w:rPr>
        <w:t>ПУРС</w:t>
      </w:r>
    </w:p>
    <w:p w14:paraId="41B50F53" w14:textId="77777777" w:rsidR="001E664C" w:rsidRDefault="001E664C">
      <w:pPr>
        <w:pStyle w:val="ListParagraph"/>
        <w:ind w:left="0"/>
        <w:jc w:val="both"/>
        <w:rPr>
          <w:rFonts w:eastAsia="DengXian"/>
          <w:w w:val="99"/>
        </w:rPr>
      </w:pPr>
    </w:p>
    <w:p w14:paraId="5A19A803" w14:textId="77777777" w:rsidR="001E664C" w:rsidRDefault="001E664C">
      <w:pPr>
        <w:pStyle w:val="ListParagraph"/>
        <w:ind w:left="0"/>
        <w:jc w:val="both"/>
        <w:rPr>
          <w:rFonts w:eastAsia="DengXian"/>
          <w:w w:val="99"/>
        </w:rPr>
      </w:pPr>
    </w:p>
    <w:p w14:paraId="254F5229" w14:textId="77777777" w:rsidR="001E664C" w:rsidRDefault="001D0D54">
      <w:pPr>
        <w:adjustRightInd w:val="0"/>
        <w:spacing w:line="20" w:lineRule="atLeast"/>
        <w:jc w:val="both"/>
        <w:rPr>
          <w:lang w:val="mk"/>
        </w:rPr>
      </w:pPr>
      <w:r>
        <w:rPr>
          <w:lang w:val="mk"/>
        </w:rPr>
        <w:t>Постојат голем број различни начини, и на национално и на локално ниво, каде што заинтересираните страни или поединци можат да учествуваат во текот на овој период на консултации и во севкупниот развој на РБМП во следните 3 години.</w:t>
      </w:r>
    </w:p>
    <w:p w14:paraId="6F0FA4EA" w14:textId="77777777" w:rsidR="001E664C" w:rsidRDefault="001D0D54">
      <w:pPr>
        <w:adjustRightInd w:val="0"/>
        <w:spacing w:line="20" w:lineRule="atLeast"/>
        <w:jc w:val="both"/>
      </w:pPr>
      <w:r>
        <w:rPr>
          <w:lang w:val="mk"/>
        </w:rPr>
        <w:t>Законот за води ги дефинира водите како општо добро и ги поставува правата и обврските за управување и заштита на водите. Директните обврски за управување со водите се пренесени на неколку централни владини институции со различни надлежности. Покрај тоа, постојат неколку владини институции, како и јавни институции и советодавни тела, кои играат важна улога. Подолу е даден преглед и краток опис на одговорностите на организациите.</w:t>
      </w:r>
    </w:p>
    <w:p w14:paraId="4636A3C9" w14:textId="77777777" w:rsidR="001E664C" w:rsidRDefault="001E664C">
      <w:pPr>
        <w:adjustRightInd w:val="0"/>
        <w:spacing w:line="20" w:lineRule="atLeast"/>
        <w:jc w:val="both"/>
      </w:pPr>
    </w:p>
    <w:p w14:paraId="39363CBF" w14:textId="77777777" w:rsidR="001E664C" w:rsidRDefault="001E664C">
      <w:pPr>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256"/>
      </w:tblGrid>
      <w:tr w:rsidR="001E664C" w14:paraId="4339EDD9" w14:textId="77777777">
        <w:trPr>
          <w:trHeight w:val="350"/>
          <w:jc w:val="center"/>
        </w:trPr>
        <w:tc>
          <w:tcPr>
            <w:tcW w:w="2430"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70C54659" w14:textId="77777777" w:rsidR="001E664C" w:rsidRDefault="001D0D54">
            <w:pPr>
              <w:adjustRightInd w:val="0"/>
              <w:jc w:val="center"/>
              <w:rPr>
                <w:rFonts w:ascii="Times New Roman" w:hAnsi="Times New Roman" w:cs="Times New Roman"/>
                <w:b/>
                <w:color w:val="FFFFFF"/>
                <w:sz w:val="20"/>
                <w:szCs w:val="20"/>
                <w:lang w:val="mk-MK"/>
              </w:rPr>
            </w:pPr>
            <w:r>
              <w:rPr>
                <w:rFonts w:ascii="Times New Roman" w:hAnsi="Times New Roman" w:cs="Times New Roman"/>
                <w:b/>
                <w:color w:val="FFFFFF"/>
                <w:sz w:val="20"/>
                <w:szCs w:val="20"/>
                <w:lang w:val="mk-MK"/>
              </w:rPr>
              <w:t>организации</w:t>
            </w:r>
          </w:p>
        </w:tc>
        <w:tc>
          <w:tcPr>
            <w:tcW w:w="7256"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5B28B1CD" w14:textId="77777777" w:rsidR="001E664C" w:rsidRDefault="001D0D54">
            <w:pPr>
              <w:adjustRightInd w:val="0"/>
              <w:jc w:val="center"/>
              <w:rPr>
                <w:rFonts w:ascii="Times New Roman" w:hAnsi="Times New Roman" w:cs="Times New Roman"/>
                <w:b/>
                <w:color w:val="FFFFFF"/>
                <w:sz w:val="20"/>
                <w:szCs w:val="20"/>
                <w:lang w:val="mk-MK"/>
              </w:rPr>
            </w:pPr>
            <w:r>
              <w:rPr>
                <w:rFonts w:ascii="Times New Roman" w:hAnsi="Times New Roman" w:cs="Times New Roman"/>
                <w:b/>
                <w:color w:val="FFFFFF"/>
                <w:sz w:val="20"/>
                <w:szCs w:val="20"/>
                <w:lang w:val="mk-MK"/>
              </w:rPr>
              <w:t>надлежности</w:t>
            </w:r>
          </w:p>
        </w:tc>
      </w:tr>
      <w:tr w:rsidR="001E664C" w14:paraId="2B89DF80" w14:textId="77777777">
        <w:trPr>
          <w:trHeight w:val="1409"/>
          <w:jc w:val="center"/>
        </w:trPr>
        <w:tc>
          <w:tcPr>
            <w:tcW w:w="2430" w:type="dxa"/>
            <w:tcBorders>
              <w:top w:val="single" w:sz="18" w:space="0" w:color="FFFFFF"/>
              <w:left w:val="single" w:sz="8" w:space="0" w:color="4F81BD"/>
              <w:bottom w:val="single" w:sz="8" w:space="0" w:color="4F81BD"/>
              <w:right w:val="single" w:sz="8" w:space="0" w:color="4F81BD"/>
            </w:tcBorders>
            <w:shd w:val="clear" w:color="auto" w:fill="FFFFFF"/>
            <w:vAlign w:val="center"/>
          </w:tcPr>
          <w:p w14:paraId="206678A6"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Министерство за животна средина и просторно планирање</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mk-MK"/>
              </w:rPr>
              <w:t>МЖСПП</w:t>
            </w:r>
            <w:r>
              <w:rPr>
                <w:rFonts w:ascii="Times New Roman" w:hAnsi="Times New Roman" w:cs="Times New Roman"/>
                <w:b/>
                <w:color w:val="000000"/>
                <w:sz w:val="20"/>
                <w:szCs w:val="20"/>
              </w:rPr>
              <w:t>)</w:t>
            </w:r>
          </w:p>
        </w:tc>
        <w:tc>
          <w:tcPr>
            <w:tcW w:w="7256" w:type="dxa"/>
            <w:tcBorders>
              <w:top w:val="single" w:sz="18" w:space="0" w:color="FFFFFF"/>
              <w:left w:val="single" w:sz="8" w:space="0" w:color="4F81BD"/>
              <w:bottom w:val="single" w:sz="8" w:space="0" w:color="4F81BD"/>
              <w:right w:val="single" w:sz="8" w:space="0" w:color="4F81BD"/>
            </w:tcBorders>
            <w:shd w:val="clear" w:color="auto" w:fill="FFFFFF"/>
          </w:tcPr>
          <w:p w14:paraId="162F317A"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MK"/>
              </w:rPr>
              <w:t>Најодговорна институција во управувањето со водите, з</w:t>
            </w:r>
            <w:r>
              <w:rPr>
                <w:rFonts w:ascii="Times New Roman" w:hAnsi="Times New Roman" w:cs="Times New Roman"/>
                <w:color w:val="000000"/>
                <w:sz w:val="20"/>
                <w:szCs w:val="20"/>
                <w:lang w:val="mk"/>
              </w:rPr>
              <w:t>адолжен</w:t>
            </w:r>
            <w:r>
              <w:rPr>
                <w:rFonts w:ascii="Times New Roman" w:hAnsi="Times New Roman" w:cs="Times New Roman"/>
                <w:color w:val="000000"/>
                <w:sz w:val="20"/>
                <w:szCs w:val="20"/>
                <w:lang w:val="mk-MK"/>
              </w:rPr>
              <w:t>а за</w:t>
            </w:r>
            <w:r>
              <w:rPr>
                <w:rFonts w:ascii="Times New Roman" w:hAnsi="Times New Roman" w:cs="Times New Roman"/>
                <w:color w:val="000000"/>
                <w:sz w:val="20"/>
                <w:szCs w:val="20"/>
                <w:lang w:val="mk"/>
              </w:rPr>
              <w:t xml:space="preserve"> планирање, заштита и спроведување на мерки и активности за управување со водите. Главните одговорности се пренесени на Секторот за води (</w:t>
            </w:r>
            <w:r>
              <w:rPr>
                <w:rFonts w:ascii="Times New Roman" w:hAnsi="Times New Roman" w:cs="Times New Roman"/>
                <w:color w:val="000000"/>
                <w:sz w:val="20"/>
                <w:szCs w:val="20"/>
                <w:lang w:val="mk-MK"/>
              </w:rPr>
              <w:t xml:space="preserve">сектор во рамки на Управат </w:t>
            </w:r>
            <w:r>
              <w:rPr>
                <w:rFonts w:ascii="Times New Roman" w:hAnsi="Times New Roman" w:cs="Times New Roman"/>
                <w:color w:val="000000"/>
                <w:sz w:val="20"/>
                <w:szCs w:val="20"/>
                <w:lang w:val="mk"/>
              </w:rPr>
              <w:t xml:space="preserve">за животна средина </w:t>
            </w:r>
            <w:r>
              <w:rPr>
                <w:rFonts w:ascii="Times New Roman" w:hAnsi="Times New Roman" w:cs="Times New Roman"/>
                <w:color w:val="000000"/>
                <w:sz w:val="20"/>
                <w:szCs w:val="20"/>
                <w:lang w:val="mk-MK"/>
              </w:rPr>
              <w:t xml:space="preserve">во </w:t>
            </w:r>
            <w:r>
              <w:rPr>
                <w:rFonts w:ascii="Times New Roman" w:hAnsi="Times New Roman" w:cs="Times New Roman"/>
                <w:color w:val="000000"/>
                <w:sz w:val="20"/>
                <w:szCs w:val="20"/>
                <w:lang w:val="mk"/>
              </w:rPr>
              <w:t xml:space="preserve">министерството). Во </w:t>
            </w:r>
            <w:r>
              <w:rPr>
                <w:rFonts w:ascii="Times New Roman" w:hAnsi="Times New Roman" w:cs="Times New Roman"/>
                <w:color w:val="000000"/>
                <w:sz w:val="20"/>
                <w:szCs w:val="20"/>
                <w:lang w:val="mk-MK"/>
              </w:rPr>
              <w:t xml:space="preserve">рамки на секторот формирани се одделениа по речен слив </w:t>
            </w:r>
            <w:r>
              <w:rPr>
                <w:rFonts w:ascii="Times New Roman" w:hAnsi="Times New Roman" w:cs="Times New Roman"/>
                <w:color w:val="000000"/>
                <w:sz w:val="20"/>
                <w:szCs w:val="20"/>
                <w:lang w:val="mk"/>
              </w:rPr>
              <w:t>кои</w:t>
            </w:r>
            <w:r>
              <w:rPr>
                <w:rFonts w:ascii="Times New Roman" w:hAnsi="Times New Roman" w:cs="Times New Roman"/>
                <w:color w:val="000000"/>
                <w:sz w:val="20"/>
                <w:szCs w:val="20"/>
                <w:lang w:val="mk-MK"/>
              </w:rPr>
              <w:t xml:space="preserve"> се</w:t>
            </w:r>
            <w:r>
              <w:rPr>
                <w:rFonts w:ascii="Times New Roman" w:hAnsi="Times New Roman" w:cs="Times New Roman"/>
                <w:color w:val="000000"/>
                <w:sz w:val="20"/>
                <w:szCs w:val="20"/>
                <w:lang w:val="mk"/>
              </w:rPr>
              <w:t xml:space="preserve"> директно одговорни за аспектите на </w:t>
            </w:r>
            <w:r>
              <w:rPr>
                <w:rFonts w:ascii="Times New Roman" w:hAnsi="Times New Roman" w:cs="Times New Roman"/>
                <w:color w:val="000000"/>
                <w:sz w:val="20"/>
                <w:szCs w:val="20"/>
                <w:lang w:val="mk-MK"/>
              </w:rPr>
              <w:t xml:space="preserve">УРС </w:t>
            </w:r>
            <w:r>
              <w:rPr>
                <w:rFonts w:ascii="Times New Roman" w:hAnsi="Times New Roman" w:cs="Times New Roman"/>
                <w:color w:val="000000"/>
                <w:sz w:val="20"/>
                <w:szCs w:val="20"/>
                <w:lang w:val="mk"/>
              </w:rPr>
              <w:t>.</w:t>
            </w:r>
          </w:p>
        </w:tc>
      </w:tr>
      <w:tr w:rsidR="001E664C" w14:paraId="4C347506"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3500498"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Министерство за земјоделство, шумарство и водостопанство</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mk-MK"/>
              </w:rPr>
              <w:t>МЗШВ</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0FCD25EB"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 xml:space="preserve">Преку </w:t>
            </w:r>
            <w:r>
              <w:rPr>
                <w:rFonts w:ascii="Times New Roman" w:hAnsi="Times New Roman" w:cs="Times New Roman"/>
                <w:color w:val="000000"/>
                <w:sz w:val="20"/>
                <w:szCs w:val="20"/>
                <w:lang w:val="mk-MK"/>
              </w:rPr>
              <w:t xml:space="preserve">Управата </w:t>
            </w:r>
            <w:r>
              <w:rPr>
                <w:rFonts w:ascii="Times New Roman" w:hAnsi="Times New Roman" w:cs="Times New Roman"/>
                <w:color w:val="000000"/>
                <w:sz w:val="20"/>
                <w:szCs w:val="20"/>
                <w:lang w:val="mk"/>
              </w:rPr>
              <w:t>за водостопанство, министерството управува со користењето на водата во земјоделството (наводнување, одводнување на земјиштето, рибарство), како и големи инфраструктурни објекти поврзани со користењето на водата (брани, акумулации, системи за наводнување итн.).</w:t>
            </w:r>
          </w:p>
        </w:tc>
      </w:tr>
      <w:tr w:rsidR="001E664C" w14:paraId="6EF8D2F7"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37A3A0E"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Министертсво за транспорт и врски</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mk-MK"/>
              </w:rPr>
              <w:t>МТВ</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5311DA84"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Спроведување (финансирање) на програми и проекти за развој на инфраструктурата поврзани со снабдување со вода за пиење и собирање отпадни води.</w:t>
            </w:r>
          </w:p>
        </w:tc>
      </w:tr>
      <w:tr w:rsidR="001E664C" w14:paraId="568C6434"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AC245D7"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Министертсво за здраство</w:t>
            </w:r>
            <w:r>
              <w:rPr>
                <w:rFonts w:ascii="Times New Roman" w:hAnsi="Times New Roman" w:cs="Times New Roman"/>
                <w:b/>
                <w:color w:val="000000"/>
                <w:sz w:val="20"/>
                <w:szCs w:val="20"/>
              </w:rPr>
              <w:t>(</w:t>
            </w:r>
            <w:r>
              <w:rPr>
                <w:rFonts w:ascii="Times New Roman" w:hAnsi="Times New Roman" w:cs="Times New Roman"/>
                <w:b/>
                <w:color w:val="000000"/>
                <w:sz w:val="20"/>
                <w:szCs w:val="20"/>
                <w:lang w:val="mk-MK"/>
              </w:rPr>
              <w:t>МЗ</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69FE2989"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 xml:space="preserve">Контрола на состојбата на водите </w:t>
            </w:r>
            <w:r>
              <w:rPr>
                <w:rFonts w:ascii="Times New Roman" w:hAnsi="Times New Roman" w:cs="Times New Roman"/>
                <w:color w:val="000000"/>
                <w:sz w:val="20"/>
                <w:szCs w:val="20"/>
                <w:lang w:val="mk-MK"/>
              </w:rPr>
              <w:t>за пиење и капење и тоа во</w:t>
            </w:r>
            <w:r>
              <w:rPr>
                <w:rFonts w:ascii="Times New Roman" w:hAnsi="Times New Roman" w:cs="Times New Roman"/>
                <w:color w:val="000000"/>
                <w:sz w:val="20"/>
                <w:szCs w:val="20"/>
                <w:lang w:val="mk"/>
              </w:rPr>
              <w:t xml:space="preserve"> смисла на потенцијални епидемии кои можат да се шират низ водата. Обврските се вршат преку Државниот санитарен и здравствен инспекторат и Управата за храна.</w:t>
            </w:r>
          </w:p>
        </w:tc>
      </w:tr>
      <w:tr w:rsidR="001E664C" w14:paraId="37683CBE"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2ED0D42"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Министертсво за економија</w:t>
            </w:r>
            <w:r>
              <w:rPr>
                <w:rFonts w:ascii="Times New Roman" w:hAnsi="Times New Roman" w:cs="Times New Roman"/>
                <w:b/>
                <w:color w:val="000000"/>
                <w:sz w:val="20"/>
                <w:szCs w:val="20"/>
              </w:rPr>
              <w:t>(</w:t>
            </w:r>
            <w:r>
              <w:rPr>
                <w:rFonts w:ascii="Times New Roman" w:hAnsi="Times New Roman" w:cs="Times New Roman"/>
                <w:b/>
                <w:color w:val="000000"/>
                <w:sz w:val="20"/>
                <w:szCs w:val="20"/>
                <w:lang w:val="mk-MK"/>
              </w:rPr>
              <w:t>МЕ</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3B228C2C"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Преку Секторот за енергетика се регулира производството на енергија – електрична и топлинска енергија во државата, вклучително и користењето на водата од хидроцентралите и термоелектраните.</w:t>
            </w:r>
          </w:p>
        </w:tc>
      </w:tr>
      <w:tr w:rsidR="001E664C" w14:paraId="00F52A7F"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4EF06D0"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Министерство за образование и наука</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mk-MK"/>
              </w:rPr>
              <w:t>МОН</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50E51F78"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Преку Хидробиолошкиот институт - Охрид е одговорен за следење на физичко-хемискиот состав на водата во природните и вештачките езера.</w:t>
            </w:r>
          </w:p>
        </w:tc>
      </w:tr>
      <w:tr w:rsidR="001E664C" w14:paraId="71C47675"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86BECD4"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 xml:space="preserve">Управа за хидрометеролошки работи </w:t>
            </w:r>
            <w:r>
              <w:rPr>
                <w:rFonts w:ascii="Times New Roman" w:hAnsi="Times New Roman" w:cs="Times New Roman"/>
                <w:b/>
                <w:color w:val="000000"/>
                <w:sz w:val="20"/>
                <w:szCs w:val="20"/>
              </w:rPr>
              <w:t>(</w:t>
            </w:r>
            <w:r>
              <w:rPr>
                <w:rFonts w:ascii="Times New Roman" w:hAnsi="Times New Roman" w:cs="Times New Roman"/>
                <w:b/>
                <w:color w:val="000000"/>
                <w:sz w:val="20"/>
                <w:szCs w:val="20"/>
                <w:lang w:val="mk-MK"/>
              </w:rPr>
              <w:t>УХМР</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3F695EAD" w14:textId="77777777" w:rsidR="001E664C" w:rsidRDefault="001D0D54">
            <w:pPr>
              <w:adjustRightInd w:val="0"/>
              <w:spacing w:before="40" w:after="40"/>
              <w:jc w:val="both"/>
              <w:rPr>
                <w:rFonts w:ascii="Times New Roman" w:hAnsi="Times New Roman" w:cs="Times New Roman"/>
                <w:color w:val="000000"/>
                <w:sz w:val="20"/>
                <w:szCs w:val="20"/>
                <w:lang w:val="mk"/>
              </w:rPr>
            </w:pPr>
            <w:r>
              <w:rPr>
                <w:rFonts w:ascii="Times New Roman" w:hAnsi="Times New Roman" w:cs="Times New Roman"/>
                <w:color w:val="000000"/>
                <w:sz w:val="20"/>
                <w:szCs w:val="20"/>
                <w:lang w:val="mk-MK"/>
              </w:rPr>
              <w:t xml:space="preserve">Орган во состав на </w:t>
            </w:r>
            <w:r>
              <w:rPr>
                <w:rFonts w:ascii="Times New Roman" w:hAnsi="Times New Roman" w:cs="Times New Roman"/>
                <w:color w:val="000000"/>
                <w:sz w:val="20"/>
                <w:szCs w:val="20"/>
                <w:lang w:val="mk"/>
              </w:rPr>
              <w:t xml:space="preserve"> МЗШВ, надлеж</w:t>
            </w:r>
            <w:r>
              <w:rPr>
                <w:rFonts w:ascii="Times New Roman" w:hAnsi="Times New Roman" w:cs="Times New Roman"/>
                <w:color w:val="000000"/>
                <w:sz w:val="20"/>
                <w:szCs w:val="20"/>
                <w:lang w:val="mk-MK"/>
              </w:rPr>
              <w:t>ен</w:t>
            </w:r>
            <w:r>
              <w:rPr>
                <w:rFonts w:ascii="Times New Roman" w:hAnsi="Times New Roman" w:cs="Times New Roman"/>
                <w:color w:val="000000"/>
                <w:sz w:val="20"/>
                <w:szCs w:val="20"/>
                <w:lang w:val="mk"/>
              </w:rPr>
              <w:t xml:space="preserve"> за следење на квантитетот и квалитетот на површинските и подземните води.</w:t>
            </w:r>
          </w:p>
          <w:p w14:paraId="4861FA19" w14:textId="77777777" w:rsidR="001E664C" w:rsidRDefault="001E664C">
            <w:pPr>
              <w:adjustRightInd w:val="0"/>
              <w:spacing w:before="40" w:after="40"/>
              <w:jc w:val="both"/>
              <w:rPr>
                <w:rFonts w:ascii="Times New Roman" w:hAnsi="Times New Roman" w:cs="Times New Roman"/>
                <w:color w:val="000000"/>
                <w:sz w:val="20"/>
                <w:szCs w:val="20"/>
              </w:rPr>
            </w:pPr>
          </w:p>
        </w:tc>
      </w:tr>
      <w:tr w:rsidR="001E664C" w14:paraId="2EF7F170"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9015D7E"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color w:val="000000"/>
                <w:sz w:val="20"/>
                <w:szCs w:val="20"/>
                <w:lang w:val="mk-MK"/>
              </w:rPr>
              <w:t>Институт за јавно здраство</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mk-MK"/>
              </w:rPr>
              <w:t>ИЈЗ</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646C6F55"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Има обврски поврзани со комунална хигиена во јавните објекти, контрола на квалитет и хигиенско-бактериолошки мониторинг на водите.</w:t>
            </w:r>
          </w:p>
        </w:tc>
      </w:tr>
      <w:tr w:rsidR="001E664C" w14:paraId="05F8D115"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8F61C31"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bCs/>
                <w:iCs/>
                <w:color w:val="000000"/>
                <w:sz w:val="20"/>
                <w:szCs w:val="20"/>
                <w:lang w:val="mk-MK"/>
              </w:rPr>
              <w:t>Единици на локална самоуправа</w:t>
            </w:r>
            <w:r>
              <w:rPr>
                <w:rFonts w:ascii="Times New Roman" w:hAnsi="Times New Roman" w:cs="Times New Roman"/>
                <w:b/>
                <w:bCs/>
                <w:iCs/>
                <w:color w:val="000000"/>
                <w:sz w:val="20"/>
                <w:szCs w:val="20"/>
              </w:rPr>
              <w:t xml:space="preserve"> </w:t>
            </w:r>
            <w:r>
              <w:rPr>
                <w:rFonts w:ascii="Times New Roman" w:hAnsi="Times New Roman" w:cs="Times New Roman"/>
                <w:b/>
                <w:color w:val="000000"/>
                <w:sz w:val="20"/>
                <w:szCs w:val="20"/>
              </w:rPr>
              <w:t>(</w:t>
            </w:r>
            <w:r>
              <w:rPr>
                <w:rFonts w:ascii="Times New Roman" w:hAnsi="Times New Roman" w:cs="Times New Roman"/>
                <w:b/>
                <w:color w:val="000000"/>
                <w:sz w:val="20"/>
                <w:szCs w:val="20"/>
                <w:lang w:val="mk-MK"/>
              </w:rPr>
              <w:t>општини</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14A48115"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Планирање и спроведување на мерки за користење/снабдување на вода, испуштање и третман на урбани отпадни води, заштита на водите, заштита од поплави и слично на териториите под нивна надлежност. Одговорностите се извршуваат во соработка со наведените владини организации.</w:t>
            </w:r>
          </w:p>
        </w:tc>
      </w:tr>
      <w:tr w:rsidR="001E664C" w14:paraId="41DFAB20"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579CCED"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bCs/>
                <w:iCs/>
                <w:color w:val="000000"/>
                <w:sz w:val="20"/>
                <w:szCs w:val="20"/>
                <w:lang w:val="mk-MK"/>
              </w:rPr>
              <w:t xml:space="preserve">Снабдувачи со вода за пиење и одведување на </w:t>
            </w:r>
            <w:r>
              <w:rPr>
                <w:rFonts w:ascii="Times New Roman" w:hAnsi="Times New Roman" w:cs="Times New Roman"/>
                <w:b/>
                <w:bCs/>
                <w:iCs/>
                <w:color w:val="000000"/>
                <w:sz w:val="20"/>
                <w:szCs w:val="20"/>
                <w:lang w:val="mk-MK"/>
              </w:rPr>
              <w:lastRenderedPageBreak/>
              <w:t>отпадна вода</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mk-MK"/>
              </w:rPr>
              <w:t>јавни комунални претпријатија</w:t>
            </w:r>
            <w:r>
              <w:rPr>
                <w:rFonts w:ascii="Times New Roman" w:hAnsi="Times New Roman" w:cs="Times New Roman"/>
                <w:b/>
                <w:color w:val="000000"/>
                <w:sz w:val="20"/>
                <w:szCs w:val="20"/>
              </w:rPr>
              <w:t xml:space="preserve"> - </w:t>
            </w:r>
            <w:r>
              <w:rPr>
                <w:rFonts w:ascii="Times New Roman" w:hAnsi="Times New Roman" w:cs="Times New Roman"/>
                <w:b/>
                <w:color w:val="000000"/>
                <w:sz w:val="20"/>
                <w:szCs w:val="20"/>
                <w:lang w:val="mk-MK"/>
              </w:rPr>
              <w:t>ЈКП</w:t>
            </w:r>
            <w:r>
              <w:rPr>
                <w:rFonts w:ascii="Times New Roman" w:hAnsi="Times New Roman" w:cs="Times New Roman"/>
                <w:b/>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1CB75FB7"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lastRenderedPageBreak/>
              <w:t xml:space="preserve">Директно работење, одржување и надградба на инфраструктурни системи за: (1) снабдување со вода за пиење на домаќинствата, деловните субјекти и други </w:t>
            </w:r>
            <w:r>
              <w:rPr>
                <w:rFonts w:ascii="Times New Roman" w:hAnsi="Times New Roman" w:cs="Times New Roman"/>
                <w:color w:val="000000"/>
                <w:sz w:val="20"/>
                <w:szCs w:val="20"/>
                <w:lang w:val="mk"/>
              </w:rPr>
              <w:lastRenderedPageBreak/>
              <w:t>субјекти; и (2) собирање, испуштање и третман на отпадните води. Овие организации се организирани и функционираат како дел од единиците на локалната самоуправа.</w:t>
            </w:r>
          </w:p>
        </w:tc>
      </w:tr>
      <w:tr w:rsidR="001E664C" w14:paraId="0A47F87E"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CB4B494"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bCs/>
                <w:iCs/>
                <w:color w:val="000000"/>
                <w:sz w:val="20"/>
                <w:szCs w:val="20"/>
                <w:lang w:val="mk-MK"/>
              </w:rPr>
              <w:lastRenderedPageBreak/>
              <w:t>Водостопанство</w:t>
            </w:r>
            <w:r>
              <w:rPr>
                <w:rFonts w:ascii="Times New Roman" w:hAnsi="Times New Roman" w:cs="Times New Roman"/>
                <w:b/>
                <w:bCs/>
                <w:iCs/>
                <w:color w:val="000000"/>
                <w:sz w:val="20"/>
                <w:szCs w:val="20"/>
              </w:rPr>
              <w:t xml:space="preserve"> (</w:t>
            </w:r>
            <w:r>
              <w:rPr>
                <w:rFonts w:ascii="Times New Roman" w:hAnsi="Times New Roman" w:cs="Times New Roman"/>
                <w:b/>
                <w:bCs/>
                <w:iCs/>
                <w:color w:val="000000"/>
                <w:sz w:val="20"/>
                <w:szCs w:val="20"/>
                <w:lang w:val="mk-MK"/>
              </w:rPr>
              <w:t>АД Водостопанство</w:t>
            </w:r>
            <w:r>
              <w:rPr>
                <w:rFonts w:ascii="Times New Roman" w:hAnsi="Times New Roman" w:cs="Times New Roman"/>
                <w:b/>
                <w:bCs/>
                <w:iCs/>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7B807651"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Директно работење и одржување на поголеми инфраструктурни системи кои обезбедуваат: (1) снабдување со вода за наводнување; (2) техничко снабдување со вода за индустрии и/или како сурова вода за водоснабдителни претпријатија; и (3) одводнување на земјиштето.</w:t>
            </w:r>
          </w:p>
        </w:tc>
      </w:tr>
      <w:tr w:rsidR="001E664C" w14:paraId="0A763CE7"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6149F04"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bCs/>
                <w:iCs/>
                <w:color w:val="000000"/>
                <w:sz w:val="20"/>
                <w:szCs w:val="20"/>
                <w:lang w:val="mk-MK"/>
              </w:rPr>
              <w:t>Национален Совет за води</w:t>
            </w:r>
            <w:r>
              <w:rPr>
                <w:rFonts w:ascii="Times New Roman" w:hAnsi="Times New Roman" w:cs="Times New Roman"/>
                <w:b/>
                <w:bCs/>
                <w:iCs/>
                <w:color w:val="000000"/>
                <w:sz w:val="20"/>
                <w:szCs w:val="20"/>
              </w:rPr>
              <w:t xml:space="preserve"> (</w:t>
            </w:r>
            <w:r>
              <w:rPr>
                <w:rFonts w:ascii="Times New Roman" w:hAnsi="Times New Roman" w:cs="Times New Roman"/>
                <w:b/>
                <w:bCs/>
                <w:iCs/>
                <w:color w:val="000000"/>
                <w:sz w:val="20"/>
                <w:szCs w:val="20"/>
                <w:lang w:val="mk-MK"/>
              </w:rPr>
              <w:t>НСВ</w:t>
            </w:r>
            <w:r>
              <w:rPr>
                <w:rFonts w:ascii="Times New Roman" w:hAnsi="Times New Roman" w:cs="Times New Roman"/>
                <w:b/>
                <w:bCs/>
                <w:iCs/>
                <w:color w:val="000000"/>
                <w:sz w:val="20"/>
                <w:szCs w:val="20"/>
              </w:rPr>
              <w:t>)</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60251A7E"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Дава независно мислење и предлози за подобрување на развојот, ратификацијата и имплементацијата на законите и подзаконските акти за управување со водите; усвојување на национална стратегија за води, планови за управување со речен слив.</w:t>
            </w:r>
          </w:p>
        </w:tc>
      </w:tr>
      <w:tr w:rsidR="001E664C" w14:paraId="7355B11A"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50B1752" w14:textId="77777777" w:rsidR="001E664C" w:rsidRDefault="001D0D54">
            <w:pPr>
              <w:adjustRightInd w:val="0"/>
              <w:rPr>
                <w:rFonts w:ascii="Times New Roman" w:hAnsi="Times New Roman" w:cs="Times New Roman"/>
                <w:b/>
                <w:color w:val="000000"/>
                <w:sz w:val="20"/>
                <w:szCs w:val="20"/>
              </w:rPr>
            </w:pPr>
            <w:r>
              <w:rPr>
                <w:rFonts w:ascii="Times New Roman" w:hAnsi="Times New Roman" w:cs="Times New Roman"/>
                <w:b/>
                <w:bCs/>
                <w:iCs/>
                <w:color w:val="000000"/>
                <w:sz w:val="20"/>
                <w:szCs w:val="20"/>
                <w:lang w:val="mk-MK"/>
              </w:rPr>
              <w:t>Совети по речен слив</w:t>
            </w:r>
            <w:r>
              <w:rPr>
                <w:rFonts w:ascii="Times New Roman" w:hAnsi="Times New Roman" w:cs="Times New Roman"/>
                <w:b/>
                <w:bCs/>
                <w:iCs/>
                <w:color w:val="000000"/>
                <w:sz w:val="20"/>
                <w:szCs w:val="20"/>
              </w:rPr>
              <w:t xml:space="preserve"> </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458AA7D7"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Следење и координирање на развојот и спроведувањето на плановите за управување со речен слив. Советите вклучуваат претставници на наведени организации.</w:t>
            </w:r>
          </w:p>
        </w:tc>
      </w:tr>
      <w:tr w:rsidR="001E664C" w14:paraId="1CD37C4B" w14:textId="77777777">
        <w:trPr>
          <w:jc w:val="center"/>
        </w:trPr>
        <w:tc>
          <w:tcPr>
            <w:tcW w:w="243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9783605" w14:textId="77777777" w:rsidR="001E664C" w:rsidRDefault="001D0D54">
            <w:pPr>
              <w:adjustRightInd w:val="0"/>
              <w:rPr>
                <w:rFonts w:ascii="Times New Roman" w:hAnsi="Times New Roman" w:cs="Times New Roman"/>
                <w:b/>
                <w:color w:val="000000"/>
                <w:sz w:val="20"/>
                <w:szCs w:val="20"/>
                <w:lang w:val="mk-MK"/>
              </w:rPr>
            </w:pPr>
            <w:r>
              <w:rPr>
                <w:rFonts w:ascii="Times New Roman" w:hAnsi="Times New Roman" w:cs="Times New Roman"/>
                <w:b/>
                <w:color w:val="000000"/>
                <w:sz w:val="20"/>
                <w:szCs w:val="20"/>
                <w:lang w:val="mk-MK"/>
              </w:rPr>
              <w:t>Инспекциски одделениа</w:t>
            </w:r>
          </w:p>
        </w:tc>
        <w:tc>
          <w:tcPr>
            <w:tcW w:w="7256" w:type="dxa"/>
            <w:tcBorders>
              <w:top w:val="single" w:sz="8" w:space="0" w:color="4F81BD"/>
              <w:left w:val="single" w:sz="8" w:space="0" w:color="4F81BD"/>
              <w:bottom w:val="single" w:sz="8" w:space="0" w:color="4F81BD"/>
              <w:right w:val="single" w:sz="8" w:space="0" w:color="4F81BD"/>
            </w:tcBorders>
            <w:shd w:val="clear" w:color="auto" w:fill="FFFFFF"/>
          </w:tcPr>
          <w:p w14:paraId="53BD3628" w14:textId="77777777" w:rsidR="001E664C" w:rsidRDefault="001D0D54">
            <w:pPr>
              <w:adjustRightInd w:val="0"/>
              <w:spacing w:before="40" w:after="40"/>
              <w:jc w:val="both"/>
              <w:rPr>
                <w:rFonts w:ascii="Times New Roman" w:hAnsi="Times New Roman" w:cs="Times New Roman"/>
                <w:color w:val="000000"/>
                <w:sz w:val="20"/>
                <w:szCs w:val="20"/>
              </w:rPr>
            </w:pPr>
            <w:r>
              <w:rPr>
                <w:rFonts w:ascii="Times New Roman" w:hAnsi="Times New Roman" w:cs="Times New Roman"/>
                <w:color w:val="000000"/>
                <w:sz w:val="20"/>
                <w:szCs w:val="20"/>
                <w:lang w:val="mk"/>
              </w:rPr>
              <w:t>Составен дел на министерствата: за животна средина (државно и општинско ниво), водостопанство, комунална, санитарна и здравствена инспекција и земјоделство.</w:t>
            </w:r>
          </w:p>
        </w:tc>
      </w:tr>
    </w:tbl>
    <w:p w14:paraId="785401F7" w14:textId="77777777" w:rsidR="001E664C" w:rsidRDefault="001E664C">
      <w:pPr>
        <w:pStyle w:val="ListParagraph"/>
        <w:ind w:left="0"/>
        <w:jc w:val="both"/>
        <w:rPr>
          <w:rFonts w:eastAsia="DengXian"/>
          <w:w w:val="99"/>
        </w:rPr>
      </w:pPr>
    </w:p>
    <w:p w14:paraId="49DC4DD3" w14:textId="77777777" w:rsidR="001E664C" w:rsidRDefault="001E664C">
      <w:pPr>
        <w:pStyle w:val="ListParagraph"/>
        <w:ind w:left="0"/>
        <w:jc w:val="both"/>
        <w:rPr>
          <w:rFonts w:eastAsia="DengXian"/>
          <w:w w:val="99"/>
        </w:rPr>
      </w:pPr>
    </w:p>
    <w:p w14:paraId="23A2837A" w14:textId="77777777" w:rsidR="001E664C" w:rsidRDefault="001E664C">
      <w:pPr>
        <w:pStyle w:val="ListParagraph"/>
        <w:ind w:left="0"/>
        <w:jc w:val="both"/>
        <w:rPr>
          <w:rFonts w:eastAsia="DengXian"/>
          <w:w w:val="99"/>
        </w:rPr>
      </w:pPr>
    </w:p>
    <w:p w14:paraId="2C9AA169" w14:textId="77777777" w:rsidR="001E664C" w:rsidRDefault="001E664C">
      <w:pPr>
        <w:pStyle w:val="ListParagraph"/>
        <w:ind w:left="0"/>
        <w:jc w:val="both"/>
        <w:rPr>
          <w:rFonts w:ascii="Times New Roman" w:hAnsi="Times New Roman" w:cs="Times New Roman"/>
          <w:color w:val="000000"/>
          <w:sz w:val="20"/>
          <w:szCs w:val="20"/>
        </w:rPr>
      </w:pPr>
    </w:p>
    <w:p w14:paraId="432EF490" w14:textId="77777777" w:rsidR="001E664C" w:rsidRDefault="001E664C">
      <w:pPr>
        <w:adjustRightInd w:val="0"/>
        <w:spacing w:before="40" w:after="40"/>
        <w:jc w:val="both"/>
        <w:rPr>
          <w:rFonts w:ascii="Times New Roman" w:hAnsi="Times New Roman" w:cs="Times New Roman"/>
          <w:color w:val="000000"/>
          <w:sz w:val="20"/>
          <w:szCs w:val="20"/>
        </w:rPr>
      </w:pPr>
    </w:p>
    <w:p w14:paraId="7B6913B9" w14:textId="77777777" w:rsidR="001E664C" w:rsidRDefault="001E664C">
      <w:pPr>
        <w:adjustRightInd w:val="0"/>
        <w:spacing w:before="40" w:after="40"/>
        <w:jc w:val="both"/>
        <w:rPr>
          <w:rFonts w:ascii="Times New Roman" w:hAnsi="Times New Roman" w:cs="Times New Roman"/>
          <w:color w:val="000000"/>
          <w:sz w:val="20"/>
          <w:szCs w:val="20"/>
        </w:rPr>
      </w:pPr>
    </w:p>
    <w:p w14:paraId="09269121" w14:textId="77777777" w:rsidR="001E664C" w:rsidRDefault="001E664C">
      <w:pPr>
        <w:adjustRightInd w:val="0"/>
        <w:spacing w:before="40" w:after="40"/>
        <w:jc w:val="both"/>
        <w:rPr>
          <w:rFonts w:ascii="Times New Roman" w:hAnsi="Times New Roman" w:cs="Times New Roman"/>
          <w:color w:val="000000"/>
          <w:sz w:val="20"/>
          <w:szCs w:val="20"/>
        </w:rPr>
      </w:pPr>
    </w:p>
    <w:p w14:paraId="279A4847" w14:textId="77777777" w:rsidR="001E664C" w:rsidRDefault="001E664C">
      <w:pPr>
        <w:adjustRightInd w:val="0"/>
        <w:spacing w:before="40" w:after="40"/>
        <w:jc w:val="both"/>
        <w:rPr>
          <w:rFonts w:ascii="Times New Roman" w:hAnsi="Times New Roman" w:cs="Times New Roman"/>
          <w:color w:val="000000"/>
          <w:sz w:val="20"/>
          <w:szCs w:val="20"/>
        </w:rPr>
      </w:pPr>
    </w:p>
    <w:p w14:paraId="64D3827D" w14:textId="77777777" w:rsidR="001E664C" w:rsidRDefault="001E664C">
      <w:pPr>
        <w:adjustRightInd w:val="0"/>
        <w:spacing w:before="40" w:after="40"/>
        <w:jc w:val="both"/>
        <w:rPr>
          <w:rFonts w:ascii="Times New Roman" w:hAnsi="Times New Roman" w:cs="Times New Roman"/>
          <w:color w:val="000000"/>
          <w:sz w:val="20"/>
          <w:szCs w:val="20"/>
        </w:rPr>
      </w:pPr>
    </w:p>
    <w:p w14:paraId="2141E62E" w14:textId="77777777" w:rsidR="001E664C" w:rsidRDefault="001E664C">
      <w:pPr>
        <w:adjustRightInd w:val="0"/>
        <w:spacing w:before="40" w:after="40"/>
        <w:jc w:val="both"/>
        <w:rPr>
          <w:rFonts w:ascii="Times New Roman" w:hAnsi="Times New Roman" w:cs="Times New Roman"/>
          <w:color w:val="000000"/>
          <w:sz w:val="20"/>
          <w:szCs w:val="20"/>
        </w:rPr>
      </w:pPr>
    </w:p>
    <w:p w14:paraId="78283458" w14:textId="77777777" w:rsidR="001E664C" w:rsidRDefault="001E664C">
      <w:pPr>
        <w:pStyle w:val="ListParagraph"/>
        <w:ind w:left="0"/>
        <w:jc w:val="both"/>
        <w:rPr>
          <w:rFonts w:ascii="Times New Roman" w:hAnsi="Times New Roman" w:cs="Times New Roman"/>
          <w:color w:val="000000"/>
          <w:sz w:val="20"/>
          <w:szCs w:val="20"/>
        </w:rPr>
      </w:pPr>
    </w:p>
    <w:p w14:paraId="396D18AB" w14:textId="77777777" w:rsidR="001E664C" w:rsidRDefault="001E664C">
      <w:pPr>
        <w:pStyle w:val="ListParagraph"/>
        <w:ind w:left="0"/>
        <w:jc w:val="both"/>
        <w:rPr>
          <w:rFonts w:ascii="Times New Roman" w:hAnsi="Times New Roman" w:cs="Times New Roman"/>
          <w:color w:val="000000"/>
          <w:sz w:val="20"/>
          <w:szCs w:val="20"/>
        </w:rPr>
      </w:pPr>
    </w:p>
    <w:p w14:paraId="295825F9" w14:textId="77777777" w:rsidR="001E664C" w:rsidRDefault="001E664C">
      <w:pPr>
        <w:pStyle w:val="ListParagraph"/>
        <w:ind w:left="0"/>
        <w:jc w:val="both"/>
        <w:rPr>
          <w:rFonts w:ascii="Times New Roman" w:hAnsi="Times New Roman" w:cs="Times New Roman"/>
          <w:color w:val="000000"/>
          <w:sz w:val="20"/>
          <w:szCs w:val="20"/>
        </w:rPr>
      </w:pPr>
    </w:p>
    <w:p w14:paraId="35B590BB" w14:textId="77777777" w:rsidR="001E664C" w:rsidRDefault="001E664C">
      <w:pPr>
        <w:pStyle w:val="ListParagraph"/>
        <w:ind w:left="0"/>
        <w:jc w:val="both"/>
        <w:rPr>
          <w:rFonts w:ascii="Times New Roman" w:hAnsi="Times New Roman" w:cs="Times New Roman"/>
          <w:color w:val="000000"/>
          <w:sz w:val="20"/>
          <w:szCs w:val="20"/>
        </w:rPr>
      </w:pPr>
    </w:p>
    <w:p w14:paraId="117E3685" w14:textId="77777777" w:rsidR="001E664C" w:rsidRDefault="001E664C">
      <w:pPr>
        <w:pStyle w:val="ListParagraph"/>
        <w:ind w:left="0"/>
        <w:jc w:val="both"/>
        <w:rPr>
          <w:rFonts w:ascii="Times New Roman" w:hAnsi="Times New Roman" w:cs="Times New Roman"/>
          <w:color w:val="000000"/>
          <w:sz w:val="20"/>
          <w:szCs w:val="20"/>
        </w:rPr>
      </w:pPr>
    </w:p>
    <w:p w14:paraId="31FE44F7" w14:textId="77777777" w:rsidR="001E664C" w:rsidRDefault="001E664C">
      <w:pPr>
        <w:pStyle w:val="ListParagraph"/>
        <w:ind w:left="0"/>
        <w:jc w:val="both"/>
        <w:rPr>
          <w:rFonts w:ascii="Times New Roman" w:hAnsi="Times New Roman" w:cs="Times New Roman"/>
          <w:color w:val="000000"/>
          <w:sz w:val="20"/>
          <w:szCs w:val="20"/>
        </w:rPr>
      </w:pPr>
    </w:p>
    <w:p w14:paraId="02A87780" w14:textId="77777777" w:rsidR="001E664C" w:rsidRDefault="001E664C">
      <w:pPr>
        <w:pStyle w:val="ListParagraph"/>
        <w:ind w:left="0"/>
        <w:jc w:val="both"/>
        <w:rPr>
          <w:rFonts w:ascii="Times New Roman" w:hAnsi="Times New Roman" w:cs="Times New Roman"/>
          <w:color w:val="000000"/>
          <w:sz w:val="20"/>
          <w:szCs w:val="20"/>
        </w:rPr>
      </w:pPr>
    </w:p>
    <w:p w14:paraId="13FD0CB8" w14:textId="77777777" w:rsidR="001E664C" w:rsidRDefault="001E664C">
      <w:pPr>
        <w:pStyle w:val="ListParagraph"/>
        <w:ind w:left="0"/>
        <w:jc w:val="both"/>
        <w:rPr>
          <w:rFonts w:ascii="Times New Roman" w:hAnsi="Times New Roman" w:cs="Times New Roman"/>
          <w:color w:val="000000"/>
          <w:sz w:val="20"/>
          <w:szCs w:val="20"/>
        </w:rPr>
      </w:pPr>
    </w:p>
    <w:p w14:paraId="6DDDB08E" w14:textId="77777777" w:rsidR="001E664C" w:rsidRDefault="001E664C">
      <w:pPr>
        <w:pStyle w:val="ListParagraph"/>
        <w:ind w:left="0"/>
        <w:jc w:val="both"/>
        <w:rPr>
          <w:rFonts w:ascii="Times New Roman" w:hAnsi="Times New Roman" w:cs="Times New Roman"/>
          <w:color w:val="000000"/>
          <w:sz w:val="20"/>
          <w:szCs w:val="20"/>
        </w:rPr>
      </w:pPr>
    </w:p>
    <w:p w14:paraId="6CCB33E4" w14:textId="77777777" w:rsidR="001E664C" w:rsidRDefault="001E664C">
      <w:pPr>
        <w:pStyle w:val="ListParagraph"/>
        <w:ind w:left="0"/>
        <w:jc w:val="both"/>
        <w:rPr>
          <w:rFonts w:ascii="Times New Roman" w:hAnsi="Times New Roman" w:cs="Times New Roman"/>
          <w:color w:val="000000"/>
          <w:sz w:val="20"/>
          <w:szCs w:val="20"/>
        </w:rPr>
      </w:pPr>
    </w:p>
    <w:p w14:paraId="4A9298DB" w14:textId="77777777" w:rsidR="001E664C" w:rsidRDefault="001E664C">
      <w:pPr>
        <w:pStyle w:val="ListParagraph"/>
        <w:ind w:left="0"/>
        <w:jc w:val="both"/>
        <w:rPr>
          <w:rFonts w:ascii="Times New Roman" w:hAnsi="Times New Roman" w:cs="Times New Roman"/>
          <w:color w:val="000000"/>
          <w:sz w:val="20"/>
          <w:szCs w:val="20"/>
        </w:rPr>
      </w:pPr>
    </w:p>
    <w:p w14:paraId="74FEDA1B" w14:textId="77777777" w:rsidR="001E664C" w:rsidRDefault="001E664C">
      <w:pPr>
        <w:pStyle w:val="ListParagraph"/>
        <w:ind w:left="0"/>
        <w:jc w:val="both"/>
        <w:rPr>
          <w:rFonts w:ascii="Times New Roman" w:hAnsi="Times New Roman" w:cs="Times New Roman"/>
          <w:color w:val="000000"/>
          <w:sz w:val="20"/>
          <w:szCs w:val="20"/>
        </w:rPr>
      </w:pPr>
    </w:p>
    <w:p w14:paraId="700221C3" w14:textId="77777777" w:rsidR="001E664C" w:rsidRDefault="001E664C">
      <w:pPr>
        <w:pStyle w:val="ListParagraph"/>
        <w:ind w:left="0"/>
        <w:jc w:val="both"/>
        <w:rPr>
          <w:rFonts w:eastAsia="DengXian"/>
          <w:w w:val="99"/>
        </w:rPr>
      </w:pPr>
    </w:p>
    <w:p w14:paraId="1CD61BAB" w14:textId="77777777" w:rsidR="001E664C" w:rsidRDefault="001E664C">
      <w:pPr>
        <w:pStyle w:val="ListParagraph"/>
        <w:ind w:left="0"/>
        <w:jc w:val="both"/>
        <w:rPr>
          <w:rFonts w:eastAsia="DengXian"/>
          <w:w w:val="99"/>
        </w:rPr>
      </w:pPr>
    </w:p>
    <w:p w14:paraId="5CF04344" w14:textId="77777777" w:rsidR="001E664C" w:rsidRDefault="001E664C">
      <w:pPr>
        <w:pStyle w:val="ListParagraph"/>
        <w:ind w:left="0"/>
        <w:jc w:val="both"/>
        <w:rPr>
          <w:rFonts w:eastAsia="DengXian"/>
          <w:w w:val="99"/>
        </w:rPr>
      </w:pPr>
    </w:p>
    <w:p w14:paraId="085160DF" w14:textId="77777777" w:rsidR="001E664C" w:rsidRDefault="001E664C">
      <w:pPr>
        <w:pStyle w:val="ListParagraph"/>
        <w:ind w:left="0"/>
        <w:jc w:val="both"/>
        <w:rPr>
          <w:rFonts w:eastAsia="DengXian"/>
          <w:w w:val="99"/>
        </w:rPr>
      </w:pPr>
    </w:p>
    <w:p w14:paraId="34FE0455" w14:textId="77777777" w:rsidR="001E664C" w:rsidRDefault="001E664C">
      <w:pPr>
        <w:pStyle w:val="ListParagraph"/>
        <w:ind w:left="0"/>
        <w:jc w:val="both"/>
        <w:rPr>
          <w:rFonts w:eastAsia="DengXian"/>
          <w:w w:val="99"/>
        </w:rPr>
      </w:pPr>
    </w:p>
    <w:p w14:paraId="0FF908FF" w14:textId="77777777" w:rsidR="001E664C" w:rsidRDefault="001E664C">
      <w:pPr>
        <w:pStyle w:val="ListParagraph"/>
        <w:ind w:left="0"/>
        <w:jc w:val="both"/>
        <w:rPr>
          <w:rFonts w:eastAsia="DengXian"/>
          <w:w w:val="99"/>
        </w:rPr>
      </w:pPr>
    </w:p>
    <w:p w14:paraId="5FDAE97D" w14:textId="77777777" w:rsidR="001E664C" w:rsidRDefault="001E664C">
      <w:pPr>
        <w:pStyle w:val="ListParagraph"/>
        <w:ind w:left="0"/>
        <w:jc w:val="both"/>
        <w:rPr>
          <w:rFonts w:eastAsia="DengXian"/>
          <w:w w:val="99"/>
        </w:rPr>
      </w:pPr>
    </w:p>
    <w:p w14:paraId="6C3C4BDB" w14:textId="77777777" w:rsidR="001E664C" w:rsidRDefault="001E664C">
      <w:pPr>
        <w:pStyle w:val="ListParagraph"/>
        <w:ind w:left="0"/>
        <w:jc w:val="both"/>
        <w:rPr>
          <w:rFonts w:eastAsia="DengXian"/>
          <w:w w:val="99"/>
        </w:rPr>
      </w:pPr>
    </w:p>
    <w:p w14:paraId="6036FC87" w14:textId="77777777" w:rsidR="001E664C" w:rsidRDefault="001E664C">
      <w:pPr>
        <w:pStyle w:val="ListParagraph"/>
        <w:ind w:left="0"/>
        <w:jc w:val="both"/>
        <w:rPr>
          <w:rFonts w:eastAsia="DengXian"/>
          <w:w w:val="99"/>
        </w:rPr>
      </w:pPr>
    </w:p>
    <w:p w14:paraId="3882BD81" w14:textId="77777777" w:rsidR="001E664C" w:rsidRDefault="001E664C">
      <w:pPr>
        <w:pStyle w:val="ListParagraph"/>
        <w:ind w:left="0"/>
        <w:jc w:val="both"/>
        <w:rPr>
          <w:rFonts w:eastAsia="DengXian"/>
          <w:w w:val="99"/>
        </w:rPr>
      </w:pPr>
    </w:p>
    <w:p w14:paraId="0AACDE60" w14:textId="77777777" w:rsidR="001E664C" w:rsidRDefault="001E664C">
      <w:pPr>
        <w:pStyle w:val="ListParagraph"/>
        <w:ind w:left="0"/>
        <w:jc w:val="both"/>
        <w:rPr>
          <w:rFonts w:eastAsia="DengXian"/>
          <w:w w:val="99"/>
        </w:rPr>
      </w:pPr>
    </w:p>
    <w:p w14:paraId="24DBBA8E" w14:textId="77777777" w:rsidR="001E664C" w:rsidRDefault="001E664C">
      <w:pPr>
        <w:pStyle w:val="ListParagraph"/>
        <w:ind w:left="0"/>
        <w:jc w:val="both"/>
        <w:rPr>
          <w:rFonts w:eastAsia="DengXian"/>
          <w:w w:val="99"/>
        </w:rPr>
      </w:pPr>
    </w:p>
    <w:p w14:paraId="1C909D79" w14:textId="77777777" w:rsidR="001E664C" w:rsidRDefault="001E664C">
      <w:pPr>
        <w:pStyle w:val="ListParagraph"/>
        <w:ind w:left="0"/>
        <w:jc w:val="both"/>
        <w:rPr>
          <w:rFonts w:eastAsia="DengXian"/>
          <w:w w:val="99"/>
        </w:rPr>
      </w:pPr>
    </w:p>
    <w:p w14:paraId="72F5F429" w14:textId="77777777" w:rsidR="001E664C" w:rsidRDefault="001E664C">
      <w:pPr>
        <w:pStyle w:val="ListParagraph"/>
        <w:ind w:left="0"/>
        <w:jc w:val="both"/>
        <w:rPr>
          <w:rFonts w:eastAsia="DengXian"/>
          <w:w w:val="99"/>
        </w:rPr>
      </w:pPr>
    </w:p>
    <w:p w14:paraId="60A4B47D" w14:textId="77777777" w:rsidR="001E664C" w:rsidRDefault="001E664C">
      <w:pPr>
        <w:pStyle w:val="ListParagraph"/>
        <w:ind w:left="0"/>
        <w:jc w:val="both"/>
        <w:rPr>
          <w:rFonts w:eastAsia="DengXian"/>
          <w:w w:val="99"/>
        </w:rPr>
      </w:pPr>
    </w:p>
    <w:p w14:paraId="29AD1952" w14:textId="77777777" w:rsidR="001E664C" w:rsidRDefault="001E664C"/>
    <w:p w14:paraId="70B12691" w14:textId="459C8092" w:rsidR="001E664C" w:rsidRDefault="001D0D54" w:rsidP="001F44D7">
      <w:pPr>
        <w:pStyle w:val="BodyText"/>
        <w:numPr>
          <w:ilvl w:val="0"/>
          <w:numId w:val="8"/>
        </w:numPr>
        <w:spacing w:before="90"/>
        <w:jc w:val="both"/>
        <w:rPr>
          <w:b/>
          <w:color w:val="622322"/>
          <w:sz w:val="28"/>
          <w:lang w:val="en-GB" w:eastAsia="zh-CN"/>
        </w:rPr>
      </w:pPr>
      <w:r>
        <w:rPr>
          <w:b/>
          <w:color w:val="622322"/>
          <w:sz w:val="28"/>
          <w:lang w:val="mk-MK" w:eastAsia="zh-CN"/>
        </w:rPr>
        <w:t xml:space="preserve"> КОНТАКТ ЛИЦА </w:t>
      </w:r>
      <w:r>
        <w:rPr>
          <w:b/>
          <w:color w:val="622322"/>
          <w:sz w:val="28"/>
          <w:lang w:val="mk" w:eastAsia="zh-CN"/>
        </w:rPr>
        <w:t xml:space="preserve"> И ПОСТАПКИ ЗА ДОБИВАЊЕ НА </w:t>
      </w:r>
      <w:r>
        <w:rPr>
          <w:b/>
          <w:color w:val="622322"/>
          <w:sz w:val="28"/>
          <w:lang w:val="mk-MK" w:eastAsia="zh-CN"/>
        </w:rPr>
        <w:t xml:space="preserve">ПОТРЕБНАТА </w:t>
      </w:r>
      <w:r>
        <w:rPr>
          <w:b/>
          <w:color w:val="622322"/>
          <w:sz w:val="28"/>
          <w:lang w:val="mk" w:eastAsia="zh-CN"/>
        </w:rPr>
        <w:t>ДОКУМЕНТАЦИЈА И ИНФОРМАЦИИ</w:t>
      </w:r>
    </w:p>
    <w:p w14:paraId="57218954" w14:textId="77777777" w:rsidR="001E664C" w:rsidRDefault="001E664C">
      <w:pPr>
        <w:pStyle w:val="BodyText"/>
        <w:spacing w:before="90"/>
        <w:ind w:right="1666"/>
        <w:jc w:val="both"/>
        <w:rPr>
          <w:rFonts w:eastAsia="Calibri"/>
          <w:color w:val="1D2228"/>
          <w:lang w:val="en-GB" w:eastAsia="zh-CN"/>
        </w:rPr>
      </w:pPr>
    </w:p>
    <w:p w14:paraId="3C9E30B6" w14:textId="77777777" w:rsidR="001E664C" w:rsidRDefault="001D0D54">
      <w:pPr>
        <w:pStyle w:val="BodyText"/>
        <w:spacing w:before="94" w:line="20" w:lineRule="atLeast"/>
        <w:jc w:val="both"/>
        <w:rPr>
          <w:lang w:val="mk"/>
        </w:rPr>
      </w:pPr>
      <w:r>
        <w:rPr>
          <w:lang w:val="mk"/>
        </w:rPr>
        <w:t xml:space="preserve">Развиен е краток, прашалник за да се олеснат одговорите на некои од клучните прашања што ги имаме во врска со развојот на </w:t>
      </w:r>
      <w:r>
        <w:rPr>
          <w:lang w:val="mk-MK"/>
        </w:rPr>
        <w:t>ПУРС</w:t>
      </w:r>
      <w:r>
        <w:rPr>
          <w:lang w:val="mk"/>
        </w:rPr>
        <w:t xml:space="preserve">. Одговорите што ќе ги добиеме на овој прашалник ќе ни овозможат да го одредиме јавното мислење за сегашниот </w:t>
      </w:r>
      <w:r>
        <w:rPr>
          <w:lang w:val="mk-MK"/>
        </w:rPr>
        <w:t xml:space="preserve">ПУРС </w:t>
      </w:r>
      <w:r>
        <w:rPr>
          <w:lang w:val="mk"/>
        </w:rPr>
        <w:t xml:space="preserve">и нивото на ангажман помеѓу телата за имплементација и засегнатите страни. Исто така, ќе ни помогне да го обликуваме развојот на процесот на консултации во различни фази од Планот и ќе нè води во нашата проценка за успехот на мерките што ги воведовме во тековниот </w:t>
      </w:r>
      <w:r>
        <w:rPr>
          <w:lang w:val="mk-MK"/>
        </w:rPr>
        <w:t xml:space="preserve">ПУРС </w:t>
      </w:r>
      <w:r>
        <w:rPr>
          <w:lang w:val="mk"/>
        </w:rPr>
        <w:t>за подобрување на квалитетот на водата.</w:t>
      </w:r>
    </w:p>
    <w:p w14:paraId="1BBF7DC0" w14:textId="77777777" w:rsidR="001E664C" w:rsidRDefault="001D0D54">
      <w:pPr>
        <w:pStyle w:val="BodyText"/>
        <w:spacing w:before="94" w:line="20" w:lineRule="atLeast"/>
        <w:jc w:val="both"/>
        <w:rPr>
          <w:lang w:val="mk"/>
        </w:rPr>
      </w:pPr>
      <w:r>
        <w:rPr>
          <w:lang w:val="mk"/>
        </w:rPr>
        <w:t xml:space="preserve">Доколку имате какви било коментари или предлози надвор од тие теми опфатени во прашалникот, можете и директно да ни ги испратите на: </w:t>
      </w:r>
      <w:r>
        <w:rPr>
          <w:color w:val="0000FF"/>
          <w:lang w:val="mk"/>
        </w:rPr>
        <w:t>infoeko@moepp.gov.mk</w:t>
      </w:r>
    </w:p>
    <w:p w14:paraId="1C47FB1B" w14:textId="77777777" w:rsidR="001E664C" w:rsidRDefault="001D0D54">
      <w:pPr>
        <w:pStyle w:val="BodyText"/>
        <w:spacing w:before="94" w:line="20" w:lineRule="atLeast"/>
        <w:jc w:val="both"/>
        <w:rPr>
          <w:lang w:val="mk"/>
        </w:rPr>
      </w:pPr>
      <w:r>
        <w:rPr>
          <w:lang w:val="mk"/>
        </w:rPr>
        <w:t xml:space="preserve">Дополнително, заинтересираните чинители можат да се вклучат преку МЖСПП, било на некој од нивните јавни состаноци, преку контактирање на следната е-адреса: </w:t>
      </w:r>
      <w:r>
        <w:rPr>
          <w:color w:val="0000FF"/>
          <w:lang w:val="mk"/>
        </w:rPr>
        <w:t>infoeko@moepp.gov.mk</w:t>
      </w:r>
    </w:p>
    <w:p w14:paraId="1078F1CF" w14:textId="77777777" w:rsidR="001E664C" w:rsidRDefault="001E664C">
      <w:pPr>
        <w:pStyle w:val="BodyText"/>
        <w:spacing w:before="94" w:line="20" w:lineRule="atLeast"/>
        <w:jc w:val="both"/>
        <w:rPr>
          <w:lang w:val="mk"/>
        </w:rPr>
      </w:pPr>
    </w:p>
    <w:p w14:paraId="0AE1521E" w14:textId="77777777" w:rsidR="001E664C" w:rsidRDefault="001D0D54">
      <w:pPr>
        <w:pStyle w:val="BodyText"/>
        <w:spacing w:before="94" w:line="20" w:lineRule="atLeast"/>
        <w:jc w:val="both"/>
      </w:pPr>
      <w:r>
        <w:rPr>
          <w:lang w:val="mk"/>
        </w:rPr>
        <w:t>Писмените поднесоци може да се испратат на:</w:t>
      </w:r>
    </w:p>
    <w:p w14:paraId="0117FA0E" w14:textId="77777777" w:rsidR="001E664C" w:rsidRDefault="001E664C">
      <w:pPr>
        <w:pStyle w:val="BodyText"/>
        <w:spacing w:before="94" w:line="20" w:lineRule="atLeast"/>
        <w:jc w:val="both"/>
      </w:pPr>
    </w:p>
    <w:p w14:paraId="0FE0A48F" w14:textId="77777777" w:rsidR="001E664C" w:rsidRDefault="001E664C">
      <w:pPr>
        <w:pStyle w:val="BodyText"/>
        <w:spacing w:before="94" w:line="20" w:lineRule="atLeast"/>
        <w:jc w:val="both"/>
        <w:rPr>
          <w:lang w:val="mk"/>
        </w:rPr>
      </w:pPr>
    </w:p>
    <w:p w14:paraId="3815C1A4" w14:textId="77777777" w:rsidR="001E664C" w:rsidRDefault="001D0D54">
      <w:pPr>
        <w:pStyle w:val="BodyText"/>
        <w:spacing w:before="94" w:line="20" w:lineRule="atLeast"/>
        <w:jc w:val="both"/>
        <w:rPr>
          <w:lang w:val="mk"/>
        </w:rPr>
      </w:pPr>
      <w:r>
        <w:rPr>
          <w:lang w:val="mk"/>
        </w:rPr>
        <w:t>Министерство за животна средина и просторно планирање</w:t>
      </w:r>
    </w:p>
    <w:p w14:paraId="35B27EB1" w14:textId="77777777" w:rsidR="001E664C" w:rsidRDefault="001D0D54">
      <w:pPr>
        <w:pStyle w:val="BodyText"/>
        <w:spacing w:before="94" w:line="20" w:lineRule="atLeast"/>
        <w:jc w:val="both"/>
        <w:rPr>
          <w:lang w:val="mk-MK"/>
        </w:rPr>
      </w:pPr>
      <w:r>
        <w:rPr>
          <w:lang w:val="mk"/>
        </w:rPr>
        <w:t xml:space="preserve"> </w:t>
      </w:r>
      <w:r>
        <w:rPr>
          <w:lang w:val="mk-MK"/>
        </w:rPr>
        <w:t>Сектор за води</w:t>
      </w:r>
    </w:p>
    <w:p w14:paraId="1BB320D3" w14:textId="77777777" w:rsidR="001E664C" w:rsidRDefault="001D0D54">
      <w:pPr>
        <w:pStyle w:val="BodyText"/>
        <w:spacing w:before="94" w:line="20" w:lineRule="atLeast"/>
        <w:jc w:val="both"/>
        <w:rPr>
          <w:lang w:val="mk"/>
        </w:rPr>
      </w:pPr>
      <w:r>
        <w:rPr>
          <w:lang w:val="mk-MK"/>
        </w:rPr>
        <w:t>плоштад</w:t>
      </w:r>
      <w:r>
        <w:rPr>
          <w:lang w:val="mk"/>
        </w:rPr>
        <w:t xml:space="preserve"> Пресвета Богородица, бр.3, Скопје</w:t>
      </w:r>
    </w:p>
    <w:p w14:paraId="41FEEDEF" w14:textId="77777777" w:rsidR="001E664C" w:rsidRDefault="001E664C">
      <w:pPr>
        <w:pStyle w:val="BodyText"/>
        <w:spacing w:before="94" w:line="20" w:lineRule="atLeast"/>
        <w:jc w:val="both"/>
      </w:pPr>
    </w:p>
    <w:p w14:paraId="6BFAB4E6" w14:textId="77777777" w:rsidR="001E664C" w:rsidRDefault="001E664C">
      <w:pPr>
        <w:pStyle w:val="BodyText"/>
        <w:spacing w:before="94" w:line="20" w:lineRule="atLeast"/>
        <w:jc w:val="both"/>
        <w:rPr>
          <w:lang w:val="mk"/>
        </w:rPr>
      </w:pPr>
    </w:p>
    <w:p w14:paraId="0BFADBE9" w14:textId="77777777" w:rsidR="001E664C" w:rsidRDefault="001E664C">
      <w:pPr>
        <w:pStyle w:val="BodyText"/>
        <w:spacing w:before="94" w:line="20" w:lineRule="atLeast"/>
        <w:jc w:val="both"/>
        <w:rPr>
          <w:lang w:val="mk"/>
        </w:rPr>
      </w:pPr>
    </w:p>
    <w:p w14:paraId="31D332F7" w14:textId="77777777" w:rsidR="001E664C" w:rsidRDefault="001E664C">
      <w:pPr>
        <w:pStyle w:val="BodyText"/>
        <w:spacing w:before="94" w:line="20" w:lineRule="atLeast"/>
        <w:jc w:val="both"/>
        <w:rPr>
          <w:lang w:val="mk"/>
        </w:rPr>
      </w:pPr>
    </w:p>
    <w:p w14:paraId="0E5705D9" w14:textId="77777777" w:rsidR="001E664C" w:rsidRDefault="001E664C">
      <w:pPr>
        <w:pStyle w:val="BodyText"/>
        <w:spacing w:before="94" w:line="20" w:lineRule="atLeast"/>
        <w:jc w:val="both"/>
        <w:rPr>
          <w:lang w:val="mk"/>
        </w:rPr>
      </w:pPr>
    </w:p>
    <w:p w14:paraId="3B8820B0" w14:textId="77777777" w:rsidR="001E664C" w:rsidRDefault="001E664C">
      <w:pPr>
        <w:pStyle w:val="BodyText"/>
        <w:spacing w:before="94" w:line="20" w:lineRule="atLeast"/>
        <w:jc w:val="both"/>
        <w:rPr>
          <w:lang w:val="mk"/>
        </w:rPr>
      </w:pPr>
    </w:p>
    <w:p w14:paraId="705AC505" w14:textId="77777777" w:rsidR="001E664C" w:rsidRDefault="001E664C">
      <w:pPr>
        <w:pStyle w:val="BodyText"/>
        <w:spacing w:before="94" w:line="20" w:lineRule="atLeast"/>
        <w:jc w:val="both"/>
        <w:rPr>
          <w:lang w:val="mk"/>
        </w:rPr>
      </w:pPr>
    </w:p>
    <w:p w14:paraId="65453CC9" w14:textId="77777777" w:rsidR="001E664C" w:rsidRDefault="001E664C">
      <w:pPr>
        <w:pStyle w:val="BodyText"/>
        <w:spacing w:before="94" w:line="20" w:lineRule="atLeast"/>
        <w:jc w:val="both"/>
        <w:rPr>
          <w:lang w:val="mk"/>
        </w:rPr>
      </w:pPr>
    </w:p>
    <w:p w14:paraId="2C39E17C" w14:textId="77777777" w:rsidR="001E664C" w:rsidRDefault="001E664C">
      <w:pPr>
        <w:pStyle w:val="BodyText"/>
        <w:spacing w:before="94" w:line="20" w:lineRule="atLeast"/>
        <w:jc w:val="both"/>
        <w:rPr>
          <w:lang w:val="mk"/>
        </w:rPr>
      </w:pPr>
    </w:p>
    <w:p w14:paraId="438C0C31" w14:textId="77777777" w:rsidR="001E664C" w:rsidRDefault="001E664C">
      <w:pPr>
        <w:pStyle w:val="Heading1"/>
        <w:tabs>
          <w:tab w:val="left" w:pos="2380"/>
        </w:tabs>
        <w:spacing w:before="221"/>
        <w:ind w:left="220" w:firstLine="0"/>
        <w:rPr>
          <w:color w:val="622322"/>
          <w:spacing w:val="17"/>
        </w:rPr>
      </w:pPr>
    </w:p>
    <w:p w14:paraId="6EBC8BD7" w14:textId="77777777" w:rsidR="001E664C" w:rsidRDefault="001E664C"/>
    <w:p w14:paraId="524DA15A" w14:textId="77777777" w:rsidR="001E664C" w:rsidRDefault="001E664C">
      <w:pPr>
        <w:pStyle w:val="BodyText"/>
        <w:rPr>
          <w:color w:val="622322"/>
          <w:spacing w:val="17"/>
        </w:rPr>
      </w:pPr>
    </w:p>
    <w:p w14:paraId="0733E96B" w14:textId="77777777" w:rsidR="001E664C" w:rsidRDefault="001E664C">
      <w:pPr>
        <w:pStyle w:val="BodyText"/>
        <w:rPr>
          <w:color w:val="622322"/>
          <w:spacing w:val="17"/>
        </w:rPr>
      </w:pPr>
    </w:p>
    <w:p w14:paraId="6D8E5AAD" w14:textId="77777777" w:rsidR="001E664C" w:rsidRDefault="001E664C">
      <w:pPr>
        <w:pStyle w:val="Heading1"/>
        <w:tabs>
          <w:tab w:val="left" w:pos="2380"/>
        </w:tabs>
        <w:spacing w:before="221"/>
        <w:ind w:left="220" w:firstLine="0"/>
        <w:rPr>
          <w:color w:val="622322"/>
          <w:spacing w:val="17"/>
        </w:rPr>
      </w:pPr>
    </w:p>
    <w:p w14:paraId="09399084" w14:textId="654308AE" w:rsidR="001E664C" w:rsidRDefault="001F44D7">
      <w:pPr>
        <w:pStyle w:val="Heading1"/>
        <w:tabs>
          <w:tab w:val="left" w:pos="2380"/>
        </w:tabs>
        <w:spacing w:before="221"/>
        <w:ind w:left="220" w:firstLine="0"/>
      </w:pPr>
      <w:r>
        <w:rPr>
          <w:noProof/>
        </w:rPr>
        <w:lastRenderedPageBreak/>
        <mc:AlternateContent>
          <mc:Choice Requires="wps">
            <w:drawing>
              <wp:anchor distT="0" distB="0" distL="114300" distR="114300" simplePos="0" relativeHeight="251656192" behindDoc="1" locked="0" layoutInCell="1" allowOverlap="1" wp14:anchorId="586F4240" wp14:editId="78014F10">
                <wp:simplePos x="0" y="0"/>
                <wp:positionH relativeFrom="page">
                  <wp:posOffset>895985</wp:posOffset>
                </wp:positionH>
                <wp:positionV relativeFrom="paragraph">
                  <wp:posOffset>369570</wp:posOffset>
                </wp:positionV>
                <wp:extent cx="5769610" cy="36830"/>
                <wp:effectExtent l="635" t="0" r="1905" b="3175"/>
                <wp:wrapTopAndBottom/>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36830"/>
                        </a:xfrm>
                        <a:custGeom>
                          <a:avLst/>
                          <a:gdLst>
                            <a:gd name="T0" fmla="+- 0 10497 1412"/>
                            <a:gd name="T1" fmla="*/ T0 w 9086"/>
                            <a:gd name="T2" fmla="+- 0 625 582"/>
                            <a:gd name="T3" fmla="*/ 625 h 58"/>
                            <a:gd name="T4" fmla="+- 0 1412 1412"/>
                            <a:gd name="T5" fmla="*/ T4 w 9086"/>
                            <a:gd name="T6" fmla="+- 0 625 582"/>
                            <a:gd name="T7" fmla="*/ 625 h 58"/>
                            <a:gd name="T8" fmla="+- 0 1412 1412"/>
                            <a:gd name="T9" fmla="*/ T8 w 9086"/>
                            <a:gd name="T10" fmla="+- 0 640 582"/>
                            <a:gd name="T11" fmla="*/ 640 h 58"/>
                            <a:gd name="T12" fmla="+- 0 10497 1412"/>
                            <a:gd name="T13" fmla="*/ T12 w 9086"/>
                            <a:gd name="T14" fmla="+- 0 640 582"/>
                            <a:gd name="T15" fmla="*/ 640 h 58"/>
                            <a:gd name="T16" fmla="+- 0 10497 1412"/>
                            <a:gd name="T17" fmla="*/ T16 w 9086"/>
                            <a:gd name="T18" fmla="+- 0 625 582"/>
                            <a:gd name="T19" fmla="*/ 625 h 58"/>
                            <a:gd name="T20" fmla="+- 0 10497 1412"/>
                            <a:gd name="T21" fmla="*/ T20 w 9086"/>
                            <a:gd name="T22" fmla="+- 0 582 582"/>
                            <a:gd name="T23" fmla="*/ 582 h 58"/>
                            <a:gd name="T24" fmla="+- 0 1412 1412"/>
                            <a:gd name="T25" fmla="*/ T24 w 9086"/>
                            <a:gd name="T26" fmla="+- 0 582 582"/>
                            <a:gd name="T27" fmla="*/ 582 h 58"/>
                            <a:gd name="T28" fmla="+- 0 1412 1412"/>
                            <a:gd name="T29" fmla="*/ T28 w 9086"/>
                            <a:gd name="T30" fmla="+- 0 611 582"/>
                            <a:gd name="T31" fmla="*/ 611 h 58"/>
                            <a:gd name="T32" fmla="+- 0 10497 1412"/>
                            <a:gd name="T33" fmla="*/ T32 w 9086"/>
                            <a:gd name="T34" fmla="+- 0 611 582"/>
                            <a:gd name="T35" fmla="*/ 611 h 58"/>
                            <a:gd name="T36" fmla="+- 0 10497 1412"/>
                            <a:gd name="T37" fmla="*/ T36 w 9086"/>
                            <a:gd name="T38" fmla="+- 0 582 582"/>
                            <a:gd name="T39" fmla="*/ 5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58">
                              <a:moveTo>
                                <a:pt x="9085" y="43"/>
                              </a:moveTo>
                              <a:lnTo>
                                <a:pt x="0" y="43"/>
                              </a:lnTo>
                              <a:lnTo>
                                <a:pt x="0" y="58"/>
                              </a:lnTo>
                              <a:lnTo>
                                <a:pt x="9085" y="58"/>
                              </a:lnTo>
                              <a:lnTo>
                                <a:pt x="9085" y="43"/>
                              </a:lnTo>
                              <a:close/>
                              <a:moveTo>
                                <a:pt x="9085" y="0"/>
                              </a:moveTo>
                              <a:lnTo>
                                <a:pt x="0" y="0"/>
                              </a:lnTo>
                              <a:lnTo>
                                <a:pt x="0" y="29"/>
                              </a:lnTo>
                              <a:lnTo>
                                <a:pt x="9085" y="29"/>
                              </a:lnTo>
                              <a:lnTo>
                                <a:pt x="9085"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E612F" id="Freeform 1" o:spid="_x0000_s1026" style="position:absolute;margin-left:70.55pt;margin-top:29.1pt;width:454.3pt;height: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" path="m9085,43l,43,,58r9085,l9085,43xm9085,l,,,29r9085,l9085,xe" fillcolor="#933634" stroked="f">
                <v:path arrowok="t" o:connecttype="custom" o:connectlocs="5768975,396875;0,396875;0,406400;5768975,406400;5768975,396875;5768975,369570;0,369570;0,387985;5768975,387985;5768975,369570" o:connectangles="0,0,0,0,0,0,0,0,0,0"/>
                <w10:wrap type="topAndBottom" anchorx="page"/>
              </v:shape>
            </w:pict>
          </mc:Fallback>
        </mc:AlternateContent>
      </w:r>
      <w:bookmarkStart w:id="1" w:name="_bookmark5"/>
      <w:bookmarkEnd w:id="1"/>
      <w:r w:rsidR="001D0D54">
        <w:rPr>
          <w:lang w:val="mk-MK"/>
        </w:rPr>
        <w:t>ПРАШАЛНИК</w:t>
      </w:r>
      <w:r w:rsidR="001D0D54">
        <w:rPr>
          <w:color w:val="622322"/>
          <w:spacing w:val="17"/>
        </w:rPr>
        <w:t>:</w:t>
      </w:r>
    </w:p>
    <w:p w14:paraId="0069E090" w14:textId="77777777" w:rsidR="001E664C" w:rsidRDefault="001E664C"/>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0"/>
        <w:gridCol w:w="5843"/>
      </w:tblGrid>
      <w:tr w:rsidR="001E664C" w14:paraId="74E68C63" w14:textId="77777777">
        <w:trPr>
          <w:trHeight w:val="470"/>
        </w:trPr>
        <w:tc>
          <w:tcPr>
            <w:tcW w:w="2380" w:type="dxa"/>
            <w:shd w:val="clear" w:color="auto" w:fill="C5D9F0"/>
          </w:tcPr>
          <w:p w14:paraId="78D8A829" w14:textId="77777777" w:rsidR="001E664C" w:rsidRDefault="001D0D54">
            <w:pPr>
              <w:pStyle w:val="TableParagraph"/>
              <w:spacing w:before="122"/>
              <w:rPr>
                <w:b/>
              </w:rPr>
            </w:pPr>
            <w:r>
              <w:rPr>
                <w:b/>
                <w:lang w:val="mk-MK"/>
              </w:rPr>
              <w:t>Име</w:t>
            </w:r>
            <w:r>
              <w:rPr>
                <w:b/>
              </w:rPr>
              <w:t>:</w:t>
            </w:r>
          </w:p>
        </w:tc>
        <w:tc>
          <w:tcPr>
            <w:tcW w:w="5843" w:type="dxa"/>
          </w:tcPr>
          <w:p w14:paraId="2AB82169" w14:textId="77777777" w:rsidR="001E664C" w:rsidRDefault="001E664C">
            <w:pPr>
              <w:pStyle w:val="TableParagraph"/>
              <w:ind w:left="0"/>
              <w:rPr>
                <w:rFonts w:ascii="Times New Roman"/>
              </w:rPr>
            </w:pPr>
          </w:p>
        </w:tc>
      </w:tr>
      <w:tr w:rsidR="001E664C" w14:paraId="1501286C" w14:textId="77777777">
        <w:trPr>
          <w:trHeight w:val="573"/>
        </w:trPr>
        <w:tc>
          <w:tcPr>
            <w:tcW w:w="2380" w:type="dxa"/>
            <w:shd w:val="clear" w:color="auto" w:fill="C5D9F0"/>
          </w:tcPr>
          <w:p w14:paraId="4BA4AA99" w14:textId="77777777" w:rsidR="001E664C" w:rsidRDefault="001D0D54">
            <w:pPr>
              <w:pStyle w:val="TableParagraph"/>
              <w:spacing w:before="206"/>
              <w:rPr>
                <w:b/>
              </w:rPr>
            </w:pPr>
            <w:r>
              <w:rPr>
                <w:b/>
              </w:rPr>
              <w:t xml:space="preserve">E-mail </w:t>
            </w:r>
            <w:r>
              <w:rPr>
                <w:b/>
                <w:lang w:val="mk-MK"/>
              </w:rPr>
              <w:t>адеса</w:t>
            </w:r>
            <w:r>
              <w:rPr>
                <w:b/>
              </w:rPr>
              <w:t>:</w:t>
            </w:r>
          </w:p>
        </w:tc>
        <w:tc>
          <w:tcPr>
            <w:tcW w:w="5843" w:type="dxa"/>
          </w:tcPr>
          <w:p w14:paraId="07319A82" w14:textId="77777777" w:rsidR="001E664C" w:rsidRDefault="001E664C">
            <w:pPr>
              <w:pStyle w:val="TableParagraph"/>
              <w:ind w:left="0"/>
              <w:rPr>
                <w:rFonts w:ascii="Times New Roman"/>
              </w:rPr>
            </w:pPr>
          </w:p>
        </w:tc>
      </w:tr>
      <w:tr w:rsidR="001E664C" w14:paraId="58CFC400" w14:textId="77777777">
        <w:trPr>
          <w:trHeight w:val="1015"/>
        </w:trPr>
        <w:tc>
          <w:tcPr>
            <w:tcW w:w="2380" w:type="dxa"/>
            <w:shd w:val="clear" w:color="auto" w:fill="C5D9F0"/>
          </w:tcPr>
          <w:p w14:paraId="68787DBD" w14:textId="77777777" w:rsidR="001E664C" w:rsidRDefault="001D0D54">
            <w:pPr>
              <w:pStyle w:val="TableParagraph"/>
              <w:spacing w:before="60" w:line="360" w:lineRule="auto"/>
              <w:ind w:right="694"/>
              <w:rPr>
                <w:b/>
              </w:rPr>
            </w:pPr>
            <w:r>
              <w:rPr>
                <w:b/>
                <w:lang w:val="mk-MK"/>
              </w:rPr>
              <w:t>Институција/организација др.</w:t>
            </w:r>
            <w:r>
              <w:rPr>
                <w:b/>
              </w:rPr>
              <w:t>:</w:t>
            </w:r>
          </w:p>
        </w:tc>
        <w:tc>
          <w:tcPr>
            <w:tcW w:w="5843" w:type="dxa"/>
          </w:tcPr>
          <w:p w14:paraId="717CB8F0" w14:textId="77777777" w:rsidR="001E664C" w:rsidRDefault="001E664C">
            <w:pPr>
              <w:pStyle w:val="TableParagraph"/>
              <w:ind w:left="0"/>
              <w:rPr>
                <w:rFonts w:ascii="Times New Roman"/>
              </w:rPr>
            </w:pPr>
          </w:p>
        </w:tc>
      </w:tr>
      <w:tr w:rsidR="001E664C" w14:paraId="04A533A1" w14:textId="77777777">
        <w:trPr>
          <w:trHeight w:val="1554"/>
        </w:trPr>
        <w:tc>
          <w:tcPr>
            <w:tcW w:w="8223" w:type="dxa"/>
            <w:gridSpan w:val="2"/>
            <w:shd w:val="clear" w:color="auto" w:fill="C5D9F0"/>
          </w:tcPr>
          <w:p w14:paraId="359F14BC" w14:textId="77777777" w:rsidR="001E664C" w:rsidRDefault="001D0D54">
            <w:pPr>
              <w:pStyle w:val="TableParagraph"/>
              <w:spacing w:before="127" w:line="360" w:lineRule="auto"/>
              <w:ind w:left="674" w:right="421" w:hanging="567"/>
              <w:jc w:val="both"/>
              <w:rPr>
                <w:b/>
              </w:rPr>
            </w:pPr>
            <w:r>
              <w:rPr>
                <w:b/>
              </w:rPr>
              <w:t>1.</w:t>
            </w:r>
            <w:r>
              <w:rPr>
                <w:b/>
              </w:rPr>
              <w:tab/>
            </w:r>
            <w:r>
              <w:rPr>
                <w:b/>
                <w:lang w:val="mk"/>
              </w:rPr>
              <w:t>Дали се</w:t>
            </w:r>
            <w:r>
              <w:rPr>
                <w:b/>
                <w:lang w:val="mk-MK"/>
              </w:rPr>
              <w:t>те биле</w:t>
            </w:r>
            <w:r>
              <w:rPr>
                <w:b/>
                <w:lang w:val="mk"/>
              </w:rPr>
              <w:t xml:space="preserve"> вклуч</w:t>
            </w:r>
            <w:r>
              <w:rPr>
                <w:b/>
                <w:lang w:val="mk-MK"/>
              </w:rPr>
              <w:t>ени</w:t>
            </w:r>
            <w:r>
              <w:rPr>
                <w:b/>
                <w:lang w:val="mk"/>
              </w:rPr>
              <w:t xml:space="preserve"> во консултативните процеси за време на подготовката на </w:t>
            </w:r>
            <w:r>
              <w:rPr>
                <w:b/>
                <w:lang w:val="mk-MK"/>
              </w:rPr>
              <w:t>ПУРС</w:t>
            </w:r>
            <w:r>
              <w:rPr>
                <w:b/>
                <w:lang w:val="mk"/>
              </w:rPr>
              <w:t xml:space="preserve">? Ако е така, дали сметате дека вашите прашања или грижи се опфатени во нацртот на </w:t>
            </w:r>
            <w:r>
              <w:rPr>
                <w:b/>
                <w:lang w:val="mk-MK"/>
              </w:rPr>
              <w:t>ПУРС</w:t>
            </w:r>
            <w:r>
              <w:rPr>
                <w:b/>
                <w:lang w:val="mk"/>
              </w:rPr>
              <w:t>?</w:t>
            </w:r>
          </w:p>
          <w:p w14:paraId="32EB36E1" w14:textId="77777777" w:rsidR="001E664C" w:rsidRDefault="001E664C">
            <w:pPr>
              <w:pStyle w:val="TableParagraph"/>
              <w:tabs>
                <w:tab w:val="left" w:pos="674"/>
              </w:tabs>
              <w:spacing w:before="120" w:line="360" w:lineRule="auto"/>
              <w:ind w:left="674" w:right="317" w:hanging="567"/>
              <w:rPr>
                <w:b/>
              </w:rPr>
            </w:pPr>
          </w:p>
        </w:tc>
      </w:tr>
      <w:tr w:rsidR="001E664C" w14:paraId="087A3A66" w14:textId="77777777">
        <w:trPr>
          <w:trHeight w:val="321"/>
        </w:trPr>
        <w:tc>
          <w:tcPr>
            <w:tcW w:w="8223" w:type="dxa"/>
            <w:gridSpan w:val="2"/>
          </w:tcPr>
          <w:p w14:paraId="50BA4B74" w14:textId="77777777" w:rsidR="001E664C" w:rsidRDefault="001E664C">
            <w:pPr>
              <w:pStyle w:val="TableParagraph"/>
              <w:ind w:left="0"/>
              <w:rPr>
                <w:rFonts w:ascii="Times New Roman"/>
              </w:rPr>
            </w:pPr>
          </w:p>
          <w:p w14:paraId="15ED822D" w14:textId="77777777" w:rsidR="001E664C" w:rsidRDefault="001E664C">
            <w:pPr>
              <w:pStyle w:val="TableParagraph"/>
              <w:ind w:left="0"/>
              <w:rPr>
                <w:rFonts w:ascii="Times New Roman"/>
              </w:rPr>
            </w:pPr>
          </w:p>
          <w:p w14:paraId="53A7B470" w14:textId="77777777" w:rsidR="001E664C" w:rsidRDefault="001E664C">
            <w:pPr>
              <w:pStyle w:val="TableParagraph"/>
              <w:ind w:left="0"/>
              <w:rPr>
                <w:rFonts w:ascii="Times New Roman"/>
              </w:rPr>
            </w:pPr>
          </w:p>
          <w:p w14:paraId="63C22073" w14:textId="77777777" w:rsidR="001E664C" w:rsidRDefault="001E664C">
            <w:pPr>
              <w:pStyle w:val="TableParagraph"/>
              <w:ind w:left="0"/>
              <w:rPr>
                <w:rFonts w:ascii="Times New Roman"/>
              </w:rPr>
            </w:pPr>
          </w:p>
          <w:p w14:paraId="2963CDF8" w14:textId="77777777" w:rsidR="001E664C" w:rsidRDefault="001E664C">
            <w:pPr>
              <w:pStyle w:val="TableParagraph"/>
              <w:ind w:left="0"/>
              <w:rPr>
                <w:rFonts w:ascii="Times New Roman"/>
              </w:rPr>
            </w:pPr>
          </w:p>
          <w:p w14:paraId="74E17609" w14:textId="77777777" w:rsidR="001E664C" w:rsidRDefault="001E664C">
            <w:pPr>
              <w:pStyle w:val="TableParagraph"/>
              <w:ind w:left="0"/>
              <w:rPr>
                <w:rFonts w:ascii="Times New Roman"/>
              </w:rPr>
            </w:pPr>
          </w:p>
        </w:tc>
      </w:tr>
      <w:tr w:rsidR="001E664C" w14:paraId="45C5515B" w14:textId="77777777">
        <w:trPr>
          <w:trHeight w:val="1563"/>
        </w:trPr>
        <w:tc>
          <w:tcPr>
            <w:tcW w:w="8223" w:type="dxa"/>
            <w:gridSpan w:val="2"/>
            <w:shd w:val="clear" w:color="auto" w:fill="C5D9F0"/>
          </w:tcPr>
          <w:p w14:paraId="541F09BC" w14:textId="77777777" w:rsidR="001E664C" w:rsidRDefault="001D0D54">
            <w:pPr>
              <w:pStyle w:val="TableParagraph"/>
              <w:numPr>
                <w:ilvl w:val="0"/>
                <w:numId w:val="4"/>
              </w:numPr>
              <w:spacing w:before="127" w:line="360" w:lineRule="auto"/>
              <w:ind w:right="421"/>
              <w:jc w:val="both"/>
              <w:rPr>
                <w:b/>
              </w:rPr>
            </w:pPr>
            <w:r>
              <w:rPr>
                <w:b/>
                <w:lang w:val="mk"/>
              </w:rPr>
              <w:t>Дали мислите дека временските рамки и механизмите за консултации наведени во овој консултативен документ се доволни? Кои други механизми би предложиле?</w:t>
            </w:r>
          </w:p>
        </w:tc>
      </w:tr>
      <w:tr w:rsidR="001E664C" w14:paraId="7156C6F6" w14:textId="77777777">
        <w:trPr>
          <w:trHeight w:val="321"/>
        </w:trPr>
        <w:tc>
          <w:tcPr>
            <w:tcW w:w="8223" w:type="dxa"/>
            <w:gridSpan w:val="2"/>
          </w:tcPr>
          <w:p w14:paraId="3DCEE4A7" w14:textId="77777777" w:rsidR="001E664C" w:rsidRDefault="001E664C">
            <w:pPr>
              <w:pStyle w:val="TableParagraph"/>
              <w:ind w:left="0"/>
              <w:rPr>
                <w:rFonts w:ascii="Times New Roman"/>
              </w:rPr>
            </w:pPr>
          </w:p>
          <w:p w14:paraId="4526B748" w14:textId="77777777" w:rsidR="001E664C" w:rsidRDefault="001E664C">
            <w:pPr>
              <w:pStyle w:val="TableParagraph"/>
              <w:ind w:left="0"/>
              <w:rPr>
                <w:rFonts w:ascii="Times New Roman"/>
              </w:rPr>
            </w:pPr>
          </w:p>
          <w:p w14:paraId="79520C1C" w14:textId="77777777" w:rsidR="001E664C" w:rsidRDefault="001E664C">
            <w:pPr>
              <w:pStyle w:val="TableParagraph"/>
              <w:ind w:left="0"/>
              <w:rPr>
                <w:rFonts w:ascii="Times New Roman"/>
              </w:rPr>
            </w:pPr>
          </w:p>
          <w:p w14:paraId="5BA78EE6" w14:textId="77777777" w:rsidR="001E664C" w:rsidRDefault="001E664C">
            <w:pPr>
              <w:pStyle w:val="TableParagraph"/>
              <w:ind w:left="0"/>
              <w:rPr>
                <w:rFonts w:ascii="Times New Roman"/>
              </w:rPr>
            </w:pPr>
          </w:p>
          <w:p w14:paraId="4621E9CB" w14:textId="77777777" w:rsidR="001E664C" w:rsidRDefault="001E664C">
            <w:pPr>
              <w:pStyle w:val="TableParagraph"/>
              <w:ind w:left="0"/>
              <w:rPr>
                <w:rFonts w:ascii="Times New Roman"/>
              </w:rPr>
            </w:pPr>
          </w:p>
          <w:p w14:paraId="1E12DB3A" w14:textId="77777777" w:rsidR="001E664C" w:rsidRDefault="001E664C">
            <w:pPr>
              <w:pStyle w:val="TableParagraph"/>
              <w:ind w:left="0"/>
              <w:rPr>
                <w:rFonts w:ascii="Times New Roman"/>
              </w:rPr>
            </w:pPr>
          </w:p>
          <w:p w14:paraId="547108AD" w14:textId="77777777" w:rsidR="001E664C" w:rsidRDefault="001E664C">
            <w:pPr>
              <w:pStyle w:val="TableParagraph"/>
              <w:ind w:left="0"/>
              <w:rPr>
                <w:rFonts w:ascii="Times New Roman"/>
              </w:rPr>
            </w:pPr>
          </w:p>
          <w:p w14:paraId="0F66AF11" w14:textId="77777777" w:rsidR="001E664C" w:rsidRDefault="001E664C">
            <w:pPr>
              <w:pStyle w:val="TableParagraph"/>
              <w:ind w:left="0"/>
              <w:rPr>
                <w:rFonts w:ascii="Times New Roman"/>
              </w:rPr>
            </w:pPr>
          </w:p>
        </w:tc>
      </w:tr>
      <w:tr w:rsidR="001E664C" w14:paraId="2735B634" w14:textId="77777777">
        <w:trPr>
          <w:trHeight w:val="1565"/>
        </w:trPr>
        <w:tc>
          <w:tcPr>
            <w:tcW w:w="8223" w:type="dxa"/>
            <w:gridSpan w:val="2"/>
            <w:shd w:val="clear" w:color="auto" w:fill="C5D9F0"/>
          </w:tcPr>
          <w:p w14:paraId="291BB684" w14:textId="77777777" w:rsidR="001E664C" w:rsidRDefault="001D0D54">
            <w:pPr>
              <w:pStyle w:val="TableParagraph"/>
              <w:numPr>
                <w:ilvl w:val="0"/>
                <w:numId w:val="4"/>
              </w:numPr>
              <w:spacing w:before="127" w:line="360" w:lineRule="auto"/>
              <w:ind w:right="421"/>
              <w:jc w:val="both"/>
              <w:rPr>
                <w:b/>
                <w:lang w:val="mk"/>
              </w:rPr>
            </w:pPr>
            <w:r>
              <w:rPr>
                <w:b/>
                <w:lang w:val="mk"/>
              </w:rPr>
              <w:t xml:space="preserve">Кои се вашите ставови за структурите за имплементација наведени во </w:t>
            </w:r>
            <w:r>
              <w:rPr>
                <w:b/>
                <w:lang w:val="mk-MK"/>
              </w:rPr>
              <w:t>ПУРС</w:t>
            </w:r>
            <w:r>
              <w:rPr>
                <w:b/>
                <w:lang w:val="mk"/>
              </w:rPr>
              <w:t xml:space="preserve">? Дали сте имале искуство во справување со некое од телата за спроведување во врска со </w:t>
            </w:r>
            <w:r>
              <w:rPr>
                <w:b/>
                <w:lang w:val="mk-MK"/>
              </w:rPr>
              <w:t>ПУРС</w:t>
            </w:r>
            <w:r>
              <w:rPr>
                <w:b/>
                <w:lang w:val="mk"/>
              </w:rPr>
              <w:t>, и ако да, какво е вашето искуство?</w:t>
            </w:r>
          </w:p>
        </w:tc>
      </w:tr>
      <w:tr w:rsidR="001E664C" w14:paraId="5A982550" w14:textId="77777777">
        <w:trPr>
          <w:trHeight w:val="333"/>
        </w:trPr>
        <w:tc>
          <w:tcPr>
            <w:tcW w:w="8223" w:type="dxa"/>
            <w:gridSpan w:val="2"/>
          </w:tcPr>
          <w:p w14:paraId="529BB0F9" w14:textId="77777777" w:rsidR="001E664C" w:rsidRDefault="001E664C">
            <w:pPr>
              <w:pStyle w:val="TableParagraph"/>
              <w:ind w:left="0"/>
              <w:rPr>
                <w:rFonts w:ascii="Times New Roman"/>
              </w:rPr>
            </w:pPr>
          </w:p>
          <w:p w14:paraId="39E11042" w14:textId="77777777" w:rsidR="001E664C" w:rsidRDefault="001E664C">
            <w:pPr>
              <w:pStyle w:val="TableParagraph"/>
              <w:ind w:left="0"/>
              <w:rPr>
                <w:rFonts w:ascii="Times New Roman"/>
              </w:rPr>
            </w:pPr>
          </w:p>
          <w:p w14:paraId="0A39789D" w14:textId="77777777" w:rsidR="001E664C" w:rsidRDefault="001E664C">
            <w:pPr>
              <w:pStyle w:val="TableParagraph"/>
              <w:ind w:left="0"/>
              <w:rPr>
                <w:rFonts w:ascii="Times New Roman"/>
              </w:rPr>
            </w:pPr>
          </w:p>
          <w:p w14:paraId="59D4E132" w14:textId="77777777" w:rsidR="001E664C" w:rsidRDefault="001E664C">
            <w:pPr>
              <w:pStyle w:val="TableParagraph"/>
              <w:ind w:left="0"/>
              <w:rPr>
                <w:rFonts w:ascii="Times New Roman"/>
              </w:rPr>
            </w:pPr>
          </w:p>
          <w:p w14:paraId="56D023EA" w14:textId="77777777" w:rsidR="001E664C" w:rsidRDefault="001E664C">
            <w:pPr>
              <w:pStyle w:val="TableParagraph"/>
              <w:ind w:left="0"/>
              <w:rPr>
                <w:rFonts w:ascii="Times New Roman"/>
              </w:rPr>
            </w:pPr>
          </w:p>
          <w:p w14:paraId="09FE9F4E" w14:textId="77777777" w:rsidR="001E664C" w:rsidRDefault="001E664C">
            <w:pPr>
              <w:pStyle w:val="TableParagraph"/>
              <w:ind w:left="0"/>
              <w:rPr>
                <w:rFonts w:ascii="Times New Roman"/>
              </w:rPr>
            </w:pPr>
          </w:p>
          <w:p w14:paraId="083217E8" w14:textId="77777777" w:rsidR="001E664C" w:rsidRDefault="001E664C">
            <w:pPr>
              <w:pStyle w:val="TableParagraph"/>
              <w:ind w:left="0"/>
              <w:rPr>
                <w:rFonts w:ascii="Times New Roman"/>
              </w:rPr>
            </w:pPr>
          </w:p>
          <w:p w14:paraId="04CBC4F9" w14:textId="77777777" w:rsidR="001E664C" w:rsidRDefault="001E664C">
            <w:pPr>
              <w:pStyle w:val="TableParagraph"/>
              <w:ind w:left="0"/>
              <w:rPr>
                <w:rFonts w:ascii="Times New Roman"/>
              </w:rPr>
            </w:pPr>
          </w:p>
          <w:p w14:paraId="185045F2" w14:textId="77777777" w:rsidR="001E664C" w:rsidRDefault="001E664C">
            <w:pPr>
              <w:pStyle w:val="TableParagraph"/>
              <w:ind w:left="0"/>
              <w:rPr>
                <w:rFonts w:ascii="Times New Roman"/>
              </w:rPr>
            </w:pPr>
          </w:p>
        </w:tc>
      </w:tr>
    </w:tbl>
    <w:p w14:paraId="19DC4415" w14:textId="77777777" w:rsidR="001E664C" w:rsidRDefault="001E664C"/>
    <w:p w14:paraId="322CA130" w14:textId="77777777" w:rsidR="001E664C" w:rsidRDefault="001E664C"/>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31"/>
      </w:tblGrid>
      <w:tr w:rsidR="001E664C" w14:paraId="246E0B8C" w14:textId="77777777">
        <w:trPr>
          <w:trHeight w:val="585"/>
        </w:trPr>
        <w:tc>
          <w:tcPr>
            <w:tcW w:w="8231" w:type="dxa"/>
            <w:shd w:val="clear" w:color="auto" w:fill="C5D9F0"/>
          </w:tcPr>
          <w:p w14:paraId="753073D1" w14:textId="77777777" w:rsidR="001E664C" w:rsidRDefault="001D0D54">
            <w:pPr>
              <w:pStyle w:val="TableParagraph"/>
              <w:tabs>
                <w:tab w:val="left" w:pos="674"/>
              </w:tabs>
              <w:spacing w:before="52" w:line="362" w:lineRule="auto"/>
              <w:ind w:left="674" w:right="317" w:hanging="567"/>
              <w:rPr>
                <w:b/>
              </w:rPr>
            </w:pPr>
            <w:r>
              <w:rPr>
                <w:b/>
              </w:rPr>
              <w:t>4.</w:t>
            </w:r>
            <w:r>
              <w:rPr>
                <w:b/>
              </w:rPr>
              <w:tab/>
            </w:r>
            <w:r>
              <w:rPr>
                <w:b/>
                <w:lang w:val="mk"/>
              </w:rPr>
              <w:t xml:space="preserve">Кои се вашите ставови за приоретизирањето на областите за акција во </w:t>
            </w:r>
            <w:r>
              <w:rPr>
                <w:b/>
                <w:lang w:val="mk-MK"/>
              </w:rPr>
              <w:t>ПУРС</w:t>
            </w:r>
            <w:r>
              <w:rPr>
                <w:b/>
                <w:lang w:val="mk"/>
              </w:rPr>
              <w:t>?</w:t>
            </w:r>
          </w:p>
          <w:p w14:paraId="5ED820C5" w14:textId="77777777" w:rsidR="001E664C" w:rsidRDefault="001E664C">
            <w:pPr>
              <w:pStyle w:val="TableParagraph"/>
              <w:tabs>
                <w:tab w:val="left" w:pos="674"/>
              </w:tabs>
              <w:spacing w:before="52" w:line="362" w:lineRule="auto"/>
              <w:ind w:left="0" w:right="317"/>
              <w:rPr>
                <w:b/>
              </w:rPr>
            </w:pPr>
          </w:p>
        </w:tc>
      </w:tr>
      <w:tr w:rsidR="001E664C" w14:paraId="04E8DFD2" w14:textId="77777777">
        <w:trPr>
          <w:trHeight w:val="1799"/>
        </w:trPr>
        <w:tc>
          <w:tcPr>
            <w:tcW w:w="8231" w:type="dxa"/>
          </w:tcPr>
          <w:p w14:paraId="2CBDB581" w14:textId="77777777" w:rsidR="001E664C" w:rsidRDefault="001E664C">
            <w:pPr>
              <w:pStyle w:val="TableParagraph"/>
              <w:ind w:left="0"/>
              <w:rPr>
                <w:rFonts w:ascii="Times New Roman"/>
              </w:rPr>
            </w:pPr>
          </w:p>
        </w:tc>
      </w:tr>
      <w:tr w:rsidR="001E664C" w14:paraId="30281F35" w14:textId="77777777">
        <w:trPr>
          <w:trHeight w:val="875"/>
        </w:trPr>
        <w:tc>
          <w:tcPr>
            <w:tcW w:w="8231" w:type="dxa"/>
            <w:shd w:val="clear" w:color="auto" w:fill="C5D9F0"/>
          </w:tcPr>
          <w:p w14:paraId="74DF397A" w14:textId="77777777" w:rsidR="001E664C" w:rsidRDefault="001D0D54">
            <w:pPr>
              <w:pStyle w:val="TableParagraph"/>
              <w:tabs>
                <w:tab w:val="left" w:pos="674"/>
              </w:tabs>
              <w:spacing w:before="52" w:line="362" w:lineRule="auto"/>
              <w:ind w:left="674" w:right="317" w:hanging="567"/>
              <w:rPr>
                <w:b/>
              </w:rPr>
            </w:pPr>
            <w:r>
              <w:rPr>
                <w:b/>
              </w:rPr>
              <w:t>5.</w:t>
            </w:r>
            <w:r>
              <w:rPr>
                <w:b/>
              </w:rPr>
              <w:tab/>
            </w:r>
            <w:r>
              <w:rPr>
                <w:b/>
                <w:lang w:val="mk"/>
              </w:rPr>
              <w:t xml:space="preserve">Дали има области каде што сметате дека треба да насочиме дополнителни напори, надвор од Областите за акција и мерките идентификувани во </w:t>
            </w:r>
            <w:r>
              <w:rPr>
                <w:b/>
                <w:lang w:val="mk-MK"/>
              </w:rPr>
              <w:t>ПУРС</w:t>
            </w:r>
            <w:r>
              <w:rPr>
                <w:b/>
                <w:lang w:val="mk"/>
              </w:rPr>
              <w:t>?</w:t>
            </w:r>
          </w:p>
          <w:p w14:paraId="32ACF462" w14:textId="77777777" w:rsidR="001E664C" w:rsidRDefault="001E664C">
            <w:pPr>
              <w:pStyle w:val="TableParagraph"/>
              <w:tabs>
                <w:tab w:val="left" w:pos="674"/>
              </w:tabs>
              <w:spacing w:before="52" w:line="362" w:lineRule="auto"/>
              <w:ind w:left="674" w:right="317" w:hanging="567"/>
              <w:rPr>
                <w:b/>
              </w:rPr>
            </w:pPr>
          </w:p>
        </w:tc>
      </w:tr>
      <w:tr w:rsidR="001E664C" w14:paraId="12F91060" w14:textId="77777777">
        <w:trPr>
          <w:trHeight w:val="1951"/>
        </w:trPr>
        <w:tc>
          <w:tcPr>
            <w:tcW w:w="8231" w:type="dxa"/>
          </w:tcPr>
          <w:p w14:paraId="0E41F24C" w14:textId="77777777" w:rsidR="001E664C" w:rsidRDefault="001E664C">
            <w:pPr>
              <w:pStyle w:val="TableParagraph"/>
              <w:ind w:left="0"/>
              <w:rPr>
                <w:rFonts w:ascii="Times New Roman"/>
              </w:rPr>
            </w:pPr>
          </w:p>
        </w:tc>
      </w:tr>
      <w:tr w:rsidR="001E664C" w14:paraId="4BD55A78" w14:textId="77777777">
        <w:trPr>
          <w:trHeight w:val="866"/>
        </w:trPr>
        <w:tc>
          <w:tcPr>
            <w:tcW w:w="8231" w:type="dxa"/>
            <w:shd w:val="clear" w:color="auto" w:fill="C5D9F0"/>
          </w:tcPr>
          <w:p w14:paraId="77F5E047" w14:textId="77777777" w:rsidR="001E664C" w:rsidRDefault="001D0D54">
            <w:pPr>
              <w:pStyle w:val="TableParagraph"/>
              <w:tabs>
                <w:tab w:val="left" w:pos="674"/>
              </w:tabs>
              <w:spacing w:before="52" w:line="362" w:lineRule="auto"/>
              <w:ind w:left="674" w:right="317" w:hanging="567"/>
              <w:rPr>
                <w:b/>
              </w:rPr>
            </w:pPr>
            <w:r>
              <w:rPr>
                <w:b/>
              </w:rPr>
              <w:t>6.</w:t>
            </w:r>
            <w:r>
              <w:rPr>
                <w:b/>
              </w:rPr>
              <w:tab/>
            </w:r>
            <w:r>
              <w:rPr>
                <w:b/>
                <w:lang w:val="mk"/>
              </w:rPr>
              <w:t>Дали имате дополнителни коментари за чекорите за консултации и распоредот наведени во овој документ?</w:t>
            </w:r>
          </w:p>
          <w:p w14:paraId="2EAA06D8" w14:textId="77777777" w:rsidR="001E664C" w:rsidRDefault="001E664C">
            <w:pPr>
              <w:pStyle w:val="TableParagraph"/>
              <w:tabs>
                <w:tab w:val="left" w:pos="674"/>
              </w:tabs>
              <w:spacing w:before="52" w:line="362" w:lineRule="auto"/>
              <w:ind w:left="0" w:right="317"/>
              <w:rPr>
                <w:b/>
              </w:rPr>
            </w:pPr>
          </w:p>
        </w:tc>
      </w:tr>
      <w:tr w:rsidR="001E664C" w14:paraId="3D65D92D" w14:textId="77777777">
        <w:trPr>
          <w:trHeight w:val="3035"/>
        </w:trPr>
        <w:tc>
          <w:tcPr>
            <w:tcW w:w="8231" w:type="dxa"/>
          </w:tcPr>
          <w:p w14:paraId="52FC8ACE" w14:textId="77777777" w:rsidR="001E664C" w:rsidRDefault="001E664C">
            <w:pPr>
              <w:pStyle w:val="TableParagraph"/>
              <w:ind w:left="0"/>
              <w:rPr>
                <w:rFonts w:ascii="Times New Roman"/>
              </w:rPr>
            </w:pPr>
          </w:p>
        </w:tc>
      </w:tr>
    </w:tbl>
    <w:p w14:paraId="0749731C" w14:textId="77777777" w:rsidR="001E664C" w:rsidRDefault="001E664C"/>
    <w:p w14:paraId="27D1B1E5" w14:textId="77777777" w:rsidR="001E664C" w:rsidRDefault="001E664C"/>
    <w:p w14:paraId="32A264ED" w14:textId="77777777" w:rsidR="001E664C" w:rsidRDefault="001E664C"/>
    <w:p w14:paraId="1B069D8F" w14:textId="77777777" w:rsidR="001E664C" w:rsidRDefault="001E664C"/>
    <w:p w14:paraId="67D73909" w14:textId="77777777" w:rsidR="001E664C" w:rsidRDefault="001E664C"/>
    <w:p w14:paraId="46B3F00D" w14:textId="77777777" w:rsidR="001E664C" w:rsidRDefault="001E664C"/>
    <w:p w14:paraId="000CFE24" w14:textId="77777777" w:rsidR="001E664C" w:rsidRDefault="001E664C">
      <w:pPr>
        <w:ind w:right="521"/>
        <w:jc w:val="center"/>
        <w:rPr>
          <w:rFonts w:eastAsia="Times New Roman"/>
          <w:sz w:val="20"/>
          <w:szCs w:val="20"/>
          <w:lang w:eastAsia="en-IE"/>
        </w:rPr>
      </w:pPr>
    </w:p>
    <w:p w14:paraId="0D7E4F46" w14:textId="77777777" w:rsidR="001E664C" w:rsidRDefault="001E664C">
      <w:pPr>
        <w:ind w:right="521"/>
        <w:jc w:val="center"/>
        <w:rPr>
          <w:rFonts w:eastAsia="Times New Roman"/>
          <w:sz w:val="20"/>
          <w:szCs w:val="20"/>
          <w:lang w:eastAsia="en-IE"/>
        </w:rPr>
      </w:pPr>
    </w:p>
    <w:p w14:paraId="41B3D9A4" w14:textId="77777777" w:rsidR="001E664C" w:rsidRDefault="001D0D54">
      <w:pPr>
        <w:ind w:right="521"/>
        <w:jc w:val="center"/>
        <w:rPr>
          <w:rFonts w:eastAsia="Times New Roman"/>
          <w:sz w:val="20"/>
          <w:szCs w:val="20"/>
          <w:lang w:eastAsia="en-IE"/>
        </w:rPr>
      </w:pPr>
      <w:r>
        <w:rPr>
          <w:rFonts w:eastAsia="Times New Roman"/>
          <w:sz w:val="20"/>
          <w:szCs w:val="20"/>
          <w:lang w:val="mk" w:eastAsia="en-IE"/>
        </w:rPr>
        <w:t>Временски распоред и програма за работа за изработка на Планот 2022-2027 година,</w:t>
      </w:r>
    </w:p>
    <w:p w14:paraId="2BB14C54" w14:textId="77777777" w:rsidR="001E664C" w:rsidRDefault="001E664C">
      <w:pPr>
        <w:ind w:right="521"/>
        <w:jc w:val="center"/>
        <w:rPr>
          <w:rFonts w:eastAsia="Times New Roman"/>
          <w:sz w:val="20"/>
          <w:szCs w:val="20"/>
          <w:lang w:eastAsia="en-IE"/>
        </w:rPr>
      </w:pPr>
    </w:p>
    <w:tbl>
      <w:tblPr>
        <w:tblW w:w="0" w:type="auto"/>
        <w:tblInd w:w="6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2356"/>
        <w:gridCol w:w="4023"/>
        <w:gridCol w:w="1843"/>
      </w:tblGrid>
      <w:tr w:rsidR="001E664C" w14:paraId="3468C38E" w14:textId="77777777">
        <w:trPr>
          <w:trHeight w:val="684"/>
        </w:trPr>
        <w:tc>
          <w:tcPr>
            <w:tcW w:w="2356" w:type="dxa"/>
            <w:shd w:val="clear" w:color="000000" w:fill="A6A6A6"/>
            <w:vAlign w:val="center"/>
          </w:tcPr>
          <w:p w14:paraId="4BC9FB6C" w14:textId="77777777" w:rsidR="001E664C" w:rsidRDefault="001D0D54">
            <w:pPr>
              <w:ind w:right="521"/>
              <w:jc w:val="center"/>
              <w:rPr>
                <w:rFonts w:eastAsia="Times New Roman"/>
                <w:sz w:val="20"/>
                <w:szCs w:val="20"/>
                <w:lang w:val="mk-MK" w:eastAsia="en-IE"/>
              </w:rPr>
            </w:pPr>
            <w:r>
              <w:rPr>
                <w:rFonts w:eastAsia="Times New Roman"/>
                <w:sz w:val="20"/>
                <w:szCs w:val="20"/>
                <w:lang w:eastAsia="en-IE"/>
              </w:rPr>
              <w:t xml:space="preserve">WFD </w:t>
            </w:r>
            <w:r>
              <w:rPr>
                <w:rFonts w:eastAsia="Times New Roman"/>
                <w:sz w:val="20"/>
                <w:szCs w:val="20"/>
                <w:lang w:val="mk-MK" w:eastAsia="en-IE"/>
              </w:rPr>
              <w:t>елементи</w:t>
            </w:r>
          </w:p>
        </w:tc>
        <w:tc>
          <w:tcPr>
            <w:tcW w:w="4023" w:type="dxa"/>
            <w:shd w:val="clear" w:color="000000" w:fill="A6A6A6"/>
            <w:vAlign w:val="center"/>
          </w:tcPr>
          <w:p w14:paraId="1EBF2DF6" w14:textId="77777777" w:rsidR="001E664C" w:rsidRDefault="001D0D54">
            <w:pPr>
              <w:ind w:right="521"/>
              <w:jc w:val="center"/>
              <w:rPr>
                <w:rFonts w:eastAsia="Times New Roman"/>
                <w:sz w:val="20"/>
                <w:szCs w:val="20"/>
                <w:lang w:val="mk-MK" w:eastAsia="en-IE"/>
              </w:rPr>
            </w:pPr>
            <w:r>
              <w:rPr>
                <w:rFonts w:eastAsia="Times New Roman"/>
                <w:sz w:val="20"/>
                <w:szCs w:val="20"/>
                <w:lang w:val="mk-MK" w:eastAsia="en-IE"/>
              </w:rPr>
              <w:t>цел</w:t>
            </w:r>
          </w:p>
        </w:tc>
        <w:tc>
          <w:tcPr>
            <w:tcW w:w="1843" w:type="dxa"/>
            <w:shd w:val="clear" w:color="000000" w:fill="A6A6A6"/>
            <w:vAlign w:val="center"/>
          </w:tcPr>
          <w:p w14:paraId="2752F409" w14:textId="77777777" w:rsidR="001E664C" w:rsidRDefault="001D0D54">
            <w:pPr>
              <w:ind w:right="521"/>
              <w:jc w:val="center"/>
              <w:rPr>
                <w:rFonts w:eastAsia="Times New Roman"/>
                <w:sz w:val="20"/>
                <w:szCs w:val="20"/>
                <w:lang w:val="mk-MK" w:eastAsia="en-IE"/>
              </w:rPr>
            </w:pPr>
            <w:r>
              <w:rPr>
                <w:rFonts w:eastAsia="Times New Roman"/>
                <w:sz w:val="20"/>
                <w:szCs w:val="20"/>
                <w:lang w:val="mk-MK" w:eastAsia="en-IE"/>
              </w:rPr>
              <w:t>Предлог период</w:t>
            </w:r>
          </w:p>
        </w:tc>
      </w:tr>
      <w:tr w:rsidR="001E664C" w14:paraId="073C79FB" w14:textId="77777777">
        <w:trPr>
          <w:trHeight w:val="1453"/>
        </w:trPr>
        <w:tc>
          <w:tcPr>
            <w:tcW w:w="2356" w:type="dxa"/>
            <w:shd w:val="clear" w:color="auto" w:fill="auto"/>
            <w:vAlign w:val="center"/>
          </w:tcPr>
          <w:p w14:paraId="3222E099" w14:textId="77777777" w:rsidR="001E664C" w:rsidRDefault="001D0D54">
            <w:pPr>
              <w:ind w:right="521"/>
              <w:jc w:val="center"/>
              <w:rPr>
                <w:rFonts w:eastAsia="Times New Roman"/>
                <w:b/>
                <w:bCs/>
                <w:sz w:val="20"/>
                <w:szCs w:val="20"/>
                <w:u w:val="single"/>
                <w:lang w:eastAsia="en-IE"/>
              </w:rPr>
            </w:pPr>
            <w:r>
              <w:rPr>
                <w:rFonts w:eastAsia="Times New Roman"/>
                <w:b/>
                <w:bCs/>
                <w:sz w:val="20"/>
                <w:szCs w:val="20"/>
                <w:u w:val="single"/>
                <w:lang w:val="mk" w:eastAsia="en-IE"/>
              </w:rPr>
              <w:t>Објавување на нацрт-временски распоред и програма за работа за Плановите за управување со речен слив за 2022-2027 година (</w:t>
            </w:r>
            <w:r>
              <w:rPr>
                <w:rFonts w:eastAsia="Times New Roman"/>
                <w:b/>
                <w:bCs/>
                <w:sz w:val="20"/>
                <w:szCs w:val="20"/>
                <w:u w:val="single"/>
                <w:lang w:val="mk-MK" w:eastAsia="en-IE"/>
              </w:rPr>
              <w:t>ПУРС</w:t>
            </w:r>
            <w:r>
              <w:rPr>
                <w:rFonts w:eastAsia="Times New Roman"/>
                <w:b/>
                <w:bCs/>
                <w:sz w:val="20"/>
                <w:szCs w:val="20"/>
                <w:u w:val="single"/>
                <w:lang w:val="mk" w:eastAsia="en-IE"/>
              </w:rPr>
              <w:t>), вклучувајќи изјава за консултативните мерки што треба да се преземат (оваа консултација).</w:t>
            </w:r>
          </w:p>
          <w:p w14:paraId="7F0F2864" w14:textId="77777777" w:rsidR="001E664C" w:rsidRDefault="001E664C">
            <w:pPr>
              <w:ind w:right="521"/>
              <w:jc w:val="center"/>
              <w:rPr>
                <w:rFonts w:eastAsia="Times New Roman"/>
                <w:b/>
                <w:bCs/>
                <w:sz w:val="20"/>
                <w:szCs w:val="20"/>
                <w:u w:val="single"/>
                <w:lang w:eastAsia="en-IE"/>
              </w:rPr>
            </w:pPr>
          </w:p>
        </w:tc>
        <w:tc>
          <w:tcPr>
            <w:tcW w:w="4023" w:type="dxa"/>
            <w:shd w:val="clear" w:color="auto" w:fill="auto"/>
            <w:vAlign w:val="center"/>
          </w:tcPr>
          <w:p w14:paraId="038D8A3B" w14:textId="77777777" w:rsidR="001E664C" w:rsidRDefault="001D0D54">
            <w:pPr>
              <w:ind w:right="521"/>
              <w:jc w:val="center"/>
              <w:rPr>
                <w:rFonts w:eastAsia="Times New Roman"/>
                <w:sz w:val="20"/>
                <w:szCs w:val="20"/>
                <w:lang w:eastAsia="en-IE"/>
              </w:rPr>
            </w:pPr>
            <w:r>
              <w:rPr>
                <w:rFonts w:eastAsia="Times New Roman"/>
                <w:sz w:val="20"/>
                <w:szCs w:val="20"/>
                <w:lang w:val="mk" w:eastAsia="en-IE"/>
              </w:rPr>
              <w:t xml:space="preserve">Го поставува нацрт распоредот и работната програма за производство на RBMPS. Ги истакнува клучните камења во циклусот на </w:t>
            </w:r>
            <w:r>
              <w:rPr>
                <w:rFonts w:eastAsia="Times New Roman"/>
                <w:sz w:val="20"/>
                <w:szCs w:val="20"/>
                <w:lang w:val="mk-MK" w:eastAsia="en-IE"/>
              </w:rPr>
              <w:t xml:space="preserve">ПУРС </w:t>
            </w:r>
            <w:r>
              <w:rPr>
                <w:rFonts w:eastAsia="Times New Roman"/>
                <w:sz w:val="20"/>
                <w:szCs w:val="20"/>
                <w:lang w:val="mk" w:eastAsia="en-IE"/>
              </w:rPr>
              <w:t>каде што е потребна консултација и мерките што ќе ги преземеме за да обезбедиме вклученост во процесот на консултации.</w:t>
            </w:r>
          </w:p>
          <w:p w14:paraId="67FC9D52"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612C5337"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ноември</w:t>
            </w:r>
            <w:r>
              <w:rPr>
                <w:rFonts w:eastAsia="Times New Roman"/>
                <w:sz w:val="20"/>
                <w:szCs w:val="20"/>
                <w:lang w:eastAsia="en-IE"/>
              </w:rPr>
              <w:t xml:space="preserve">. 2021  </w:t>
            </w:r>
            <w:r>
              <w:rPr>
                <w:rFonts w:eastAsia="Times New Roman"/>
                <w:sz w:val="20"/>
                <w:szCs w:val="20"/>
                <w:lang w:val="mk-MK" w:eastAsia="en-IE"/>
              </w:rPr>
              <w:t>април</w:t>
            </w:r>
            <w:r>
              <w:rPr>
                <w:rFonts w:eastAsia="Times New Roman"/>
                <w:sz w:val="20"/>
                <w:szCs w:val="20"/>
                <w:lang w:eastAsia="en-IE"/>
              </w:rPr>
              <w:t>.2022</w:t>
            </w:r>
          </w:p>
          <w:p w14:paraId="7C814B8E" w14:textId="77777777" w:rsidR="001E664C" w:rsidRDefault="001E664C">
            <w:pPr>
              <w:ind w:right="521"/>
              <w:jc w:val="center"/>
              <w:rPr>
                <w:rFonts w:eastAsia="Times New Roman"/>
                <w:sz w:val="20"/>
                <w:szCs w:val="20"/>
                <w:lang w:eastAsia="en-IE"/>
              </w:rPr>
            </w:pPr>
          </w:p>
        </w:tc>
      </w:tr>
      <w:tr w:rsidR="001E664C" w14:paraId="5655F78F" w14:textId="77777777">
        <w:trPr>
          <w:trHeight w:val="1239"/>
        </w:trPr>
        <w:tc>
          <w:tcPr>
            <w:tcW w:w="2356" w:type="dxa"/>
            <w:shd w:val="clear" w:color="auto" w:fill="auto"/>
            <w:vAlign w:val="center"/>
          </w:tcPr>
          <w:p w14:paraId="36203B2C" w14:textId="77777777" w:rsidR="001E664C" w:rsidRDefault="001D0D54">
            <w:pPr>
              <w:ind w:right="521"/>
              <w:jc w:val="center"/>
              <w:rPr>
                <w:rFonts w:eastAsia="Times New Roman"/>
                <w:sz w:val="20"/>
                <w:szCs w:val="20"/>
                <w:lang w:val="mk-MK" w:eastAsia="en-IE"/>
              </w:rPr>
            </w:pPr>
            <w:r>
              <w:rPr>
                <w:rFonts w:eastAsia="Times New Roman"/>
                <w:sz w:val="20"/>
                <w:szCs w:val="20"/>
                <w:lang w:val="mk" w:eastAsia="en-IE"/>
              </w:rPr>
              <w:t>Објав</w:t>
            </w:r>
            <w:r>
              <w:rPr>
                <w:rFonts w:eastAsia="Times New Roman"/>
                <w:sz w:val="20"/>
                <w:szCs w:val="20"/>
                <w:lang w:val="mk-MK" w:eastAsia="en-IE"/>
              </w:rPr>
              <w:t xml:space="preserve">а на </w:t>
            </w:r>
            <w:r>
              <w:rPr>
                <w:rFonts w:eastAsia="Times New Roman"/>
                <w:sz w:val="20"/>
                <w:szCs w:val="20"/>
                <w:lang w:val="mk" w:eastAsia="en-IE"/>
              </w:rPr>
              <w:t xml:space="preserve">привремен преглед на значајните прашања за управувањето со водите (SWMI) во </w:t>
            </w:r>
            <w:r>
              <w:rPr>
                <w:rFonts w:eastAsia="Times New Roman"/>
                <w:sz w:val="20"/>
                <w:szCs w:val="20"/>
                <w:lang w:val="mk-MK" w:eastAsia="en-IE"/>
              </w:rPr>
              <w:t>РСМ</w:t>
            </w:r>
          </w:p>
          <w:p w14:paraId="0D8AC82D" w14:textId="77777777" w:rsidR="001E664C" w:rsidRDefault="001E664C">
            <w:pPr>
              <w:ind w:right="521"/>
              <w:jc w:val="center"/>
              <w:rPr>
                <w:rFonts w:eastAsia="Times New Roman"/>
                <w:sz w:val="20"/>
                <w:szCs w:val="20"/>
                <w:lang w:eastAsia="en-IE"/>
              </w:rPr>
            </w:pPr>
          </w:p>
        </w:tc>
        <w:tc>
          <w:tcPr>
            <w:tcW w:w="4023" w:type="dxa"/>
            <w:shd w:val="clear" w:color="000000" w:fill="FFFFFF"/>
            <w:vAlign w:val="center"/>
          </w:tcPr>
          <w:p w14:paraId="202E1AE0" w14:textId="77777777" w:rsidR="001E664C" w:rsidRDefault="001D0D54">
            <w:pPr>
              <w:ind w:right="521"/>
              <w:jc w:val="center"/>
              <w:rPr>
                <w:rFonts w:eastAsia="Times New Roman"/>
                <w:sz w:val="20"/>
                <w:szCs w:val="20"/>
                <w:lang w:eastAsia="en-IE"/>
              </w:rPr>
            </w:pPr>
            <w:r>
              <w:rPr>
                <w:rFonts w:eastAsia="Times New Roman"/>
                <w:sz w:val="20"/>
                <w:szCs w:val="20"/>
                <w:lang w:val="mk" w:eastAsia="en-IE"/>
              </w:rPr>
              <w:t>Идентификува значајни прашања за управувањето со водите што треба да се решат во нацрт РБМО и за да се олесни консултацијата со јавноста</w:t>
            </w:r>
          </w:p>
          <w:p w14:paraId="23C9C384"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0E5E6504"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мај</w:t>
            </w:r>
            <w:r>
              <w:rPr>
                <w:rFonts w:eastAsia="Times New Roman"/>
                <w:sz w:val="20"/>
                <w:szCs w:val="20"/>
                <w:lang w:eastAsia="en-IE"/>
              </w:rPr>
              <w:t>2022</w:t>
            </w:r>
          </w:p>
        </w:tc>
      </w:tr>
      <w:tr w:rsidR="001E664C" w14:paraId="2F4C675C" w14:textId="77777777">
        <w:trPr>
          <w:trHeight w:val="1239"/>
        </w:trPr>
        <w:tc>
          <w:tcPr>
            <w:tcW w:w="2356" w:type="dxa"/>
            <w:shd w:val="clear" w:color="auto" w:fill="auto"/>
            <w:vAlign w:val="center"/>
          </w:tcPr>
          <w:p w14:paraId="3B071020" w14:textId="77777777" w:rsidR="001E664C" w:rsidRDefault="001D0D54">
            <w:pPr>
              <w:ind w:right="521"/>
              <w:jc w:val="center"/>
              <w:rPr>
                <w:rFonts w:eastAsia="Times New Roman"/>
                <w:sz w:val="20"/>
                <w:szCs w:val="20"/>
                <w:lang w:val="mk" w:eastAsia="en-IE"/>
              </w:rPr>
            </w:pPr>
            <w:r>
              <w:rPr>
                <w:rFonts w:eastAsia="Times New Roman"/>
                <w:sz w:val="20"/>
                <w:szCs w:val="20"/>
                <w:lang w:val="mk" w:eastAsia="en-IE"/>
              </w:rPr>
              <w:t xml:space="preserve">Период на консултации по објавувањето на SWMI за прием на коментари </w:t>
            </w:r>
          </w:p>
          <w:p w14:paraId="19027A0A" w14:textId="77777777" w:rsidR="001E664C" w:rsidRDefault="001E664C">
            <w:pPr>
              <w:ind w:right="521"/>
              <w:jc w:val="center"/>
              <w:rPr>
                <w:rFonts w:eastAsia="Times New Roman"/>
                <w:sz w:val="20"/>
                <w:szCs w:val="20"/>
                <w:lang w:val="mk" w:eastAsia="en-IE"/>
              </w:rPr>
            </w:pPr>
          </w:p>
        </w:tc>
        <w:tc>
          <w:tcPr>
            <w:tcW w:w="4023" w:type="dxa"/>
            <w:shd w:val="clear" w:color="000000" w:fill="FFFFFF"/>
            <w:vAlign w:val="center"/>
          </w:tcPr>
          <w:p w14:paraId="0F108004" w14:textId="77777777" w:rsidR="001E664C" w:rsidRDefault="001D0D54">
            <w:pPr>
              <w:ind w:right="521"/>
              <w:jc w:val="center"/>
              <w:rPr>
                <w:rFonts w:eastAsia="Times New Roman"/>
                <w:sz w:val="20"/>
                <w:szCs w:val="20"/>
                <w:lang w:val="mk" w:eastAsia="en-IE"/>
              </w:rPr>
            </w:pPr>
            <w:r>
              <w:rPr>
                <w:rFonts w:eastAsia="Times New Roman"/>
                <w:sz w:val="20"/>
                <w:szCs w:val="20"/>
                <w:lang w:val="mk" w:eastAsia="en-IE"/>
              </w:rPr>
              <w:t>Можност за коментирање за значајните прашања за управување со водите. Консултациите ќе бидат олеснети и преку писмени консултации и преку интернет</w:t>
            </w:r>
          </w:p>
          <w:p w14:paraId="070BDDA4"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6D429B4A"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мај</w:t>
            </w:r>
            <w:r>
              <w:rPr>
                <w:rFonts w:eastAsia="Times New Roman"/>
                <w:sz w:val="20"/>
                <w:szCs w:val="20"/>
                <w:lang w:eastAsia="en-IE"/>
              </w:rPr>
              <w:t xml:space="preserve">/2022 </w:t>
            </w:r>
            <w:r>
              <w:rPr>
                <w:rFonts w:eastAsia="Times New Roman"/>
                <w:sz w:val="20"/>
                <w:szCs w:val="20"/>
                <w:lang w:val="mk-MK" w:eastAsia="en-IE"/>
              </w:rPr>
              <w:t>до</w:t>
            </w:r>
            <w:r>
              <w:rPr>
                <w:rFonts w:eastAsia="Times New Roman"/>
                <w:sz w:val="20"/>
                <w:szCs w:val="20"/>
                <w:lang w:eastAsia="en-IE"/>
              </w:rPr>
              <w:t xml:space="preserve"> </w:t>
            </w:r>
            <w:r>
              <w:rPr>
                <w:rFonts w:eastAsia="Times New Roman"/>
                <w:sz w:val="20"/>
                <w:szCs w:val="20"/>
                <w:lang w:val="mk-MK" w:eastAsia="en-IE"/>
              </w:rPr>
              <w:t xml:space="preserve">јуни </w:t>
            </w:r>
            <w:r>
              <w:rPr>
                <w:rFonts w:eastAsia="Times New Roman"/>
                <w:sz w:val="20"/>
                <w:szCs w:val="20"/>
                <w:lang w:eastAsia="en-IE"/>
              </w:rPr>
              <w:t>2022</w:t>
            </w:r>
          </w:p>
        </w:tc>
      </w:tr>
      <w:tr w:rsidR="001E664C" w14:paraId="1B09A306" w14:textId="77777777">
        <w:trPr>
          <w:trHeight w:val="1239"/>
        </w:trPr>
        <w:tc>
          <w:tcPr>
            <w:tcW w:w="2356" w:type="dxa"/>
            <w:shd w:val="clear" w:color="auto" w:fill="auto"/>
            <w:vAlign w:val="center"/>
          </w:tcPr>
          <w:p w14:paraId="21260978" w14:textId="77777777" w:rsidR="001E664C" w:rsidRDefault="001D0D54">
            <w:pPr>
              <w:ind w:right="521"/>
              <w:jc w:val="center"/>
              <w:rPr>
                <w:rFonts w:eastAsia="Times New Roman"/>
                <w:sz w:val="20"/>
                <w:szCs w:val="20"/>
                <w:lang w:val="mk" w:eastAsia="en-IE"/>
              </w:rPr>
            </w:pPr>
            <w:r>
              <w:rPr>
                <w:rFonts w:eastAsia="Times New Roman"/>
                <w:sz w:val="20"/>
                <w:szCs w:val="20"/>
                <w:lang w:val="mk" w:eastAsia="en-IE"/>
              </w:rPr>
              <w:t>Објав</w:t>
            </w:r>
            <w:r>
              <w:rPr>
                <w:rFonts w:eastAsia="Times New Roman"/>
                <w:sz w:val="20"/>
                <w:szCs w:val="20"/>
                <w:lang w:val="mk-MK" w:eastAsia="en-IE"/>
              </w:rPr>
              <w:t>а на</w:t>
            </w:r>
            <w:r>
              <w:rPr>
                <w:rFonts w:eastAsia="Times New Roman"/>
                <w:sz w:val="20"/>
                <w:szCs w:val="20"/>
                <w:lang w:val="mk" w:eastAsia="en-IE"/>
              </w:rPr>
              <w:t xml:space="preserve"> ревидираниот преглед и извештај за карактеризација на значајни прашања за управување со водите според (член 5 од Рамковната директива за води </w:t>
            </w:r>
          </w:p>
          <w:p w14:paraId="4B45FA4A" w14:textId="77777777" w:rsidR="001E664C" w:rsidRDefault="001E664C">
            <w:pPr>
              <w:ind w:right="521"/>
              <w:jc w:val="center"/>
              <w:rPr>
                <w:rFonts w:eastAsia="Times New Roman"/>
                <w:sz w:val="20"/>
                <w:szCs w:val="20"/>
                <w:lang w:val="mk" w:eastAsia="en-IE"/>
              </w:rPr>
            </w:pPr>
          </w:p>
        </w:tc>
        <w:tc>
          <w:tcPr>
            <w:tcW w:w="4023" w:type="dxa"/>
            <w:shd w:val="clear" w:color="000000" w:fill="FFFFFF"/>
            <w:vAlign w:val="center"/>
          </w:tcPr>
          <w:p w14:paraId="569FBD7A" w14:textId="77777777" w:rsidR="001E664C" w:rsidRDefault="001D0D54">
            <w:pPr>
              <w:ind w:right="521"/>
              <w:jc w:val="center"/>
              <w:rPr>
                <w:rFonts w:eastAsia="Times New Roman"/>
                <w:sz w:val="20"/>
                <w:szCs w:val="20"/>
                <w:lang w:val="mk" w:eastAsia="en-IE"/>
              </w:rPr>
            </w:pPr>
            <w:r>
              <w:rPr>
                <w:rFonts w:eastAsia="Times New Roman"/>
                <w:sz w:val="20"/>
                <w:szCs w:val="20"/>
                <w:lang w:val="mk" w:eastAsia="en-IE"/>
              </w:rPr>
              <w:t>Обезбедува технички детали за карактеризацијата на областа на речен слив, преглед на влијанието врз животната средина на човековата активност и економска анализа на претходно идентификуваната употреба на вода</w:t>
            </w:r>
          </w:p>
          <w:p w14:paraId="4934CDEE"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09CD10C9"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 xml:space="preserve">Август </w:t>
            </w:r>
            <w:r>
              <w:rPr>
                <w:rFonts w:eastAsia="Times New Roman"/>
                <w:sz w:val="20"/>
                <w:szCs w:val="20"/>
                <w:lang w:eastAsia="en-IE"/>
              </w:rPr>
              <w:t>2022</w:t>
            </w:r>
          </w:p>
        </w:tc>
      </w:tr>
      <w:tr w:rsidR="001E664C" w14:paraId="215757BB" w14:textId="77777777">
        <w:trPr>
          <w:trHeight w:val="1381"/>
        </w:trPr>
        <w:tc>
          <w:tcPr>
            <w:tcW w:w="2356" w:type="dxa"/>
            <w:shd w:val="clear" w:color="auto" w:fill="auto"/>
            <w:vAlign w:val="center"/>
          </w:tcPr>
          <w:p w14:paraId="5BBFD2E7" w14:textId="77777777" w:rsidR="001E664C" w:rsidRDefault="001D0D54">
            <w:pPr>
              <w:ind w:right="521"/>
              <w:jc w:val="center"/>
              <w:rPr>
                <w:rFonts w:eastAsia="Times New Roman"/>
                <w:sz w:val="20"/>
                <w:szCs w:val="20"/>
                <w:lang w:val="mk" w:eastAsia="en-IE"/>
              </w:rPr>
            </w:pPr>
            <w:r>
              <w:rPr>
                <w:rFonts w:eastAsia="Times New Roman"/>
                <w:sz w:val="20"/>
                <w:szCs w:val="20"/>
                <w:lang w:val="mk" w:eastAsia="en-IE"/>
              </w:rPr>
              <w:lastRenderedPageBreak/>
              <w:t>Објав</w:t>
            </w:r>
            <w:r>
              <w:rPr>
                <w:rFonts w:eastAsia="Times New Roman"/>
                <w:sz w:val="20"/>
                <w:szCs w:val="20"/>
                <w:lang w:val="mk-MK" w:eastAsia="en-IE"/>
              </w:rPr>
              <w:t>а на</w:t>
            </w:r>
            <w:r>
              <w:rPr>
                <w:rFonts w:eastAsia="Times New Roman"/>
                <w:sz w:val="20"/>
                <w:szCs w:val="20"/>
                <w:lang w:val="mk" w:eastAsia="en-IE"/>
              </w:rPr>
              <w:t xml:space="preserve"> нацрт-планот за управување со речен слив за 2022-2027 година и дадете објаснување за сите продолжени рокови и предложените помалку строги еколошки цели </w:t>
            </w:r>
          </w:p>
          <w:p w14:paraId="690ACAD2" w14:textId="77777777" w:rsidR="001E664C" w:rsidRDefault="001E664C">
            <w:pPr>
              <w:ind w:right="521"/>
              <w:jc w:val="center"/>
              <w:rPr>
                <w:rFonts w:eastAsia="Times New Roman"/>
                <w:i/>
                <w:iCs/>
                <w:sz w:val="20"/>
                <w:szCs w:val="20"/>
                <w:lang w:eastAsia="en-IE"/>
              </w:rPr>
            </w:pPr>
          </w:p>
        </w:tc>
        <w:tc>
          <w:tcPr>
            <w:tcW w:w="4023" w:type="dxa"/>
            <w:shd w:val="clear" w:color="auto" w:fill="auto"/>
            <w:vAlign w:val="center"/>
          </w:tcPr>
          <w:p w14:paraId="5E13D180" w14:textId="77777777" w:rsidR="001E664C" w:rsidRDefault="001D0D54">
            <w:pPr>
              <w:ind w:right="521"/>
              <w:jc w:val="center"/>
              <w:rPr>
                <w:rFonts w:eastAsia="Times New Roman"/>
                <w:sz w:val="20"/>
                <w:szCs w:val="20"/>
                <w:lang w:val="mk" w:eastAsia="en-IE"/>
              </w:rPr>
            </w:pPr>
            <w:r>
              <w:rPr>
                <w:rFonts w:eastAsia="Times New Roman"/>
                <w:sz w:val="20"/>
                <w:szCs w:val="20"/>
                <w:lang w:val="mk" w:eastAsia="en-IE"/>
              </w:rPr>
              <w:t>Ги поставува целите за водената средина и ја презентира стратегијата за исполнување на тие цели</w:t>
            </w:r>
          </w:p>
          <w:p w14:paraId="3958F4F7"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24BA7CED"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 xml:space="preserve">Септември </w:t>
            </w:r>
            <w:r>
              <w:rPr>
                <w:rFonts w:eastAsia="Times New Roman"/>
                <w:sz w:val="20"/>
                <w:szCs w:val="20"/>
                <w:lang w:eastAsia="en-IE"/>
              </w:rPr>
              <w:t>2022</w:t>
            </w:r>
          </w:p>
        </w:tc>
      </w:tr>
      <w:tr w:rsidR="001E664C" w14:paraId="686CFB39" w14:textId="77777777">
        <w:trPr>
          <w:trHeight w:val="1381"/>
        </w:trPr>
        <w:tc>
          <w:tcPr>
            <w:tcW w:w="2356" w:type="dxa"/>
            <w:shd w:val="clear" w:color="auto" w:fill="auto"/>
            <w:vAlign w:val="center"/>
          </w:tcPr>
          <w:p w14:paraId="2ECD6D49" w14:textId="77777777" w:rsidR="001E664C" w:rsidRDefault="001D0D54">
            <w:pPr>
              <w:ind w:right="521"/>
              <w:jc w:val="center"/>
              <w:rPr>
                <w:rFonts w:eastAsia="Times New Roman"/>
                <w:i/>
                <w:iCs/>
                <w:sz w:val="20"/>
                <w:szCs w:val="20"/>
                <w:lang w:val="mk" w:eastAsia="en-IE"/>
              </w:rPr>
            </w:pPr>
            <w:r>
              <w:rPr>
                <w:rFonts w:eastAsia="Times New Roman"/>
                <w:i/>
                <w:iCs/>
                <w:sz w:val="20"/>
                <w:szCs w:val="20"/>
                <w:lang w:val="mk" w:eastAsia="en-IE"/>
              </w:rPr>
              <w:t xml:space="preserve">Период на консултации по објавувањето на Нацрт </w:t>
            </w:r>
            <w:r>
              <w:rPr>
                <w:rFonts w:eastAsia="Times New Roman"/>
                <w:i/>
                <w:iCs/>
                <w:sz w:val="20"/>
                <w:szCs w:val="20"/>
                <w:lang w:val="mk-MK" w:eastAsia="en-IE"/>
              </w:rPr>
              <w:t xml:space="preserve">ПУРС </w:t>
            </w:r>
            <w:r>
              <w:rPr>
                <w:rFonts w:eastAsia="Times New Roman"/>
                <w:i/>
                <w:iCs/>
                <w:sz w:val="20"/>
                <w:szCs w:val="20"/>
                <w:lang w:val="mk" w:eastAsia="en-IE"/>
              </w:rPr>
              <w:t xml:space="preserve">за прием на коментари </w:t>
            </w:r>
          </w:p>
          <w:p w14:paraId="19E666E2" w14:textId="77777777" w:rsidR="001E664C" w:rsidRDefault="001E664C">
            <w:pPr>
              <w:ind w:right="521"/>
              <w:jc w:val="center"/>
              <w:rPr>
                <w:rFonts w:eastAsia="Times New Roman"/>
                <w:i/>
                <w:iCs/>
                <w:sz w:val="20"/>
                <w:szCs w:val="20"/>
                <w:lang w:eastAsia="en-IE"/>
              </w:rPr>
            </w:pPr>
          </w:p>
        </w:tc>
        <w:tc>
          <w:tcPr>
            <w:tcW w:w="4023" w:type="dxa"/>
            <w:shd w:val="clear" w:color="auto" w:fill="auto"/>
            <w:vAlign w:val="center"/>
          </w:tcPr>
          <w:p w14:paraId="3705AC04" w14:textId="77777777" w:rsidR="001E664C" w:rsidRDefault="001D0D54">
            <w:pPr>
              <w:ind w:right="521"/>
              <w:jc w:val="center"/>
              <w:rPr>
                <w:rFonts w:eastAsia="Times New Roman"/>
                <w:i/>
                <w:iCs/>
                <w:sz w:val="20"/>
                <w:szCs w:val="20"/>
                <w:lang w:val="mk" w:eastAsia="en-IE"/>
              </w:rPr>
            </w:pPr>
            <w:r>
              <w:rPr>
                <w:rFonts w:eastAsia="Times New Roman"/>
                <w:i/>
                <w:iCs/>
                <w:sz w:val="20"/>
                <w:szCs w:val="20"/>
                <w:lang w:val="mk" w:eastAsia="en-IE"/>
              </w:rPr>
              <w:t>Можност за коментар за нацрт-плановите вклучувајќи ги поставените цели и предложените мерки. Консултациите ќе бидат олеснети и преку писмени консултации и преку интернет</w:t>
            </w:r>
          </w:p>
          <w:p w14:paraId="6FA4ECF7"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2523C5EE"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септември</w:t>
            </w:r>
            <w:r>
              <w:rPr>
                <w:rFonts w:eastAsia="Times New Roman"/>
                <w:sz w:val="20"/>
                <w:szCs w:val="20"/>
                <w:lang w:eastAsia="en-IE"/>
              </w:rPr>
              <w:t xml:space="preserve"> </w:t>
            </w:r>
            <w:r>
              <w:rPr>
                <w:rFonts w:eastAsia="Times New Roman"/>
                <w:sz w:val="20"/>
                <w:szCs w:val="20"/>
                <w:lang w:val="mk-MK" w:eastAsia="en-IE"/>
              </w:rPr>
              <w:t>2022 до декември</w:t>
            </w:r>
            <w:r>
              <w:rPr>
                <w:rFonts w:eastAsia="Times New Roman"/>
                <w:sz w:val="20"/>
                <w:szCs w:val="20"/>
                <w:lang w:eastAsia="en-IE"/>
              </w:rPr>
              <w:t xml:space="preserve"> 2022</w:t>
            </w:r>
          </w:p>
        </w:tc>
      </w:tr>
      <w:tr w:rsidR="001E664C" w14:paraId="1C947704" w14:textId="77777777">
        <w:trPr>
          <w:trHeight w:val="495"/>
        </w:trPr>
        <w:tc>
          <w:tcPr>
            <w:tcW w:w="2356" w:type="dxa"/>
            <w:shd w:val="clear" w:color="auto" w:fill="auto"/>
            <w:vAlign w:val="center"/>
          </w:tcPr>
          <w:p w14:paraId="37EEA9A7" w14:textId="77777777" w:rsidR="001E664C" w:rsidRDefault="001D0D54">
            <w:pPr>
              <w:ind w:right="521"/>
              <w:jc w:val="center"/>
              <w:rPr>
                <w:rFonts w:eastAsia="Times New Roman"/>
                <w:i/>
                <w:iCs/>
                <w:sz w:val="20"/>
                <w:szCs w:val="20"/>
                <w:lang w:eastAsia="en-IE"/>
              </w:rPr>
            </w:pPr>
            <w:r>
              <w:rPr>
                <w:rFonts w:eastAsia="Times New Roman"/>
                <w:i/>
                <w:iCs/>
                <w:sz w:val="20"/>
                <w:szCs w:val="20"/>
                <w:lang w:val="mk" w:eastAsia="en-IE"/>
              </w:rPr>
              <w:t>Објав</w:t>
            </w:r>
            <w:r>
              <w:rPr>
                <w:rFonts w:eastAsia="Times New Roman"/>
                <w:i/>
                <w:iCs/>
                <w:sz w:val="20"/>
                <w:szCs w:val="20"/>
                <w:lang w:val="mk-MK" w:eastAsia="en-IE"/>
              </w:rPr>
              <w:t xml:space="preserve">а на </w:t>
            </w:r>
            <w:r>
              <w:rPr>
                <w:rFonts w:eastAsia="Times New Roman"/>
                <w:i/>
                <w:iCs/>
                <w:sz w:val="20"/>
                <w:szCs w:val="20"/>
                <w:lang w:val="mk" w:eastAsia="en-IE"/>
              </w:rPr>
              <w:t xml:space="preserve"> ажуриран </w:t>
            </w:r>
            <w:r>
              <w:rPr>
                <w:rFonts w:eastAsia="Times New Roman"/>
                <w:i/>
                <w:iCs/>
                <w:sz w:val="20"/>
                <w:szCs w:val="20"/>
                <w:lang w:val="mk-MK" w:eastAsia="en-IE"/>
              </w:rPr>
              <w:t xml:space="preserve">ПУРС </w:t>
            </w:r>
            <w:r>
              <w:rPr>
                <w:rFonts w:eastAsia="Times New Roman"/>
                <w:i/>
                <w:iCs/>
                <w:sz w:val="20"/>
                <w:szCs w:val="20"/>
                <w:lang w:val="mk" w:eastAsia="en-IE"/>
              </w:rPr>
              <w:t>за 2022-2027 година</w:t>
            </w:r>
          </w:p>
          <w:p w14:paraId="59EF2D61" w14:textId="77777777" w:rsidR="001E664C" w:rsidRDefault="001E664C">
            <w:pPr>
              <w:ind w:right="521"/>
              <w:jc w:val="center"/>
              <w:rPr>
                <w:rFonts w:eastAsia="Times New Roman"/>
                <w:i/>
                <w:iCs/>
                <w:sz w:val="20"/>
                <w:szCs w:val="20"/>
                <w:lang w:eastAsia="en-IE"/>
              </w:rPr>
            </w:pPr>
          </w:p>
        </w:tc>
        <w:tc>
          <w:tcPr>
            <w:tcW w:w="4023" w:type="dxa"/>
            <w:shd w:val="clear" w:color="auto" w:fill="auto"/>
            <w:vAlign w:val="center"/>
          </w:tcPr>
          <w:p w14:paraId="47ACC78B" w14:textId="77777777" w:rsidR="001E664C" w:rsidRDefault="001D0D54">
            <w:pPr>
              <w:ind w:right="521"/>
              <w:jc w:val="center"/>
              <w:rPr>
                <w:rFonts w:eastAsia="Times New Roman"/>
                <w:i/>
                <w:iCs/>
                <w:sz w:val="20"/>
                <w:szCs w:val="20"/>
                <w:lang w:eastAsia="en-IE"/>
              </w:rPr>
            </w:pPr>
            <w:r>
              <w:rPr>
                <w:rFonts w:eastAsia="Times New Roman"/>
                <w:i/>
                <w:iCs/>
                <w:sz w:val="20"/>
                <w:szCs w:val="20"/>
                <w:lang w:val="mk" w:eastAsia="en-IE"/>
              </w:rPr>
              <w:t xml:space="preserve"> Ги поставува целите за водената средина и стратегиите за исполнување на тие цели</w:t>
            </w:r>
          </w:p>
          <w:p w14:paraId="4A6FE926" w14:textId="77777777" w:rsidR="001E664C" w:rsidRDefault="001E664C">
            <w:pPr>
              <w:ind w:right="521"/>
              <w:jc w:val="center"/>
              <w:rPr>
                <w:rFonts w:eastAsia="Times New Roman"/>
                <w:sz w:val="20"/>
                <w:szCs w:val="20"/>
                <w:lang w:eastAsia="en-IE"/>
              </w:rPr>
            </w:pPr>
          </w:p>
        </w:tc>
        <w:tc>
          <w:tcPr>
            <w:tcW w:w="1843" w:type="dxa"/>
            <w:shd w:val="clear" w:color="000000" w:fill="95B3D7"/>
            <w:vAlign w:val="center"/>
          </w:tcPr>
          <w:p w14:paraId="425045D9" w14:textId="77777777" w:rsidR="001E664C" w:rsidRDefault="001D0D54">
            <w:pPr>
              <w:ind w:right="521"/>
              <w:jc w:val="center"/>
              <w:rPr>
                <w:rFonts w:eastAsia="Times New Roman"/>
                <w:sz w:val="20"/>
                <w:szCs w:val="20"/>
                <w:lang w:eastAsia="en-IE"/>
              </w:rPr>
            </w:pPr>
            <w:r>
              <w:rPr>
                <w:rFonts w:eastAsia="Times New Roman"/>
                <w:sz w:val="20"/>
                <w:szCs w:val="20"/>
                <w:lang w:val="mk-MK" w:eastAsia="en-IE"/>
              </w:rPr>
              <w:t xml:space="preserve">До декември </w:t>
            </w:r>
            <w:r>
              <w:rPr>
                <w:rFonts w:eastAsia="Times New Roman"/>
                <w:sz w:val="20"/>
                <w:szCs w:val="20"/>
                <w:lang w:eastAsia="en-IE"/>
              </w:rPr>
              <w:t>2022</w:t>
            </w:r>
          </w:p>
        </w:tc>
      </w:tr>
    </w:tbl>
    <w:p w14:paraId="06A69E7C" w14:textId="77777777" w:rsidR="001E664C" w:rsidRDefault="001E664C"/>
    <w:p w14:paraId="411AC035" w14:textId="77777777" w:rsidR="001E664C" w:rsidRDefault="001E664C"/>
    <w:p w14:paraId="3A4C7DD5" w14:textId="77777777" w:rsidR="001E664C" w:rsidRDefault="001E664C"/>
    <w:p w14:paraId="23842049" w14:textId="77777777" w:rsidR="001E664C" w:rsidRDefault="001E664C"/>
    <w:sectPr w:rsidR="001E664C">
      <w:pgSz w:w="11906" w:h="16838"/>
      <w:pgMar w:top="1440" w:right="108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BCA9" w14:textId="77777777" w:rsidR="001E664C" w:rsidRDefault="001D0D54">
      <w:r>
        <w:separator/>
      </w:r>
    </w:p>
  </w:endnote>
  <w:endnote w:type="continuationSeparator" w:id="0">
    <w:p w14:paraId="388F3586" w14:textId="77777777" w:rsidR="001E664C" w:rsidRDefault="001D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adea">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72D" w14:textId="0B12578E" w:rsidR="001E664C" w:rsidRDefault="001F44D7">
    <w:pPr>
      <w:pStyle w:val="BodyText"/>
      <w:spacing w:line="14" w:lineRule="auto"/>
      <w:rPr>
        <w:sz w:val="20"/>
      </w:rPr>
    </w:pPr>
    <w:r>
      <w:rPr>
        <w:noProof/>
      </w:rPr>
      <mc:AlternateContent>
        <mc:Choice Requires="wpg">
          <w:drawing>
            <wp:anchor distT="0" distB="0" distL="114300" distR="114300" simplePos="0" relativeHeight="251657728" behindDoc="1" locked="0" layoutInCell="1" allowOverlap="1" wp14:anchorId="318C2DAD" wp14:editId="7C956A0C">
              <wp:simplePos x="0" y="0"/>
              <wp:positionH relativeFrom="page">
                <wp:posOffset>0</wp:posOffset>
              </wp:positionH>
              <wp:positionV relativeFrom="page">
                <wp:posOffset>10239375</wp:posOffset>
              </wp:positionV>
              <wp:extent cx="7560945" cy="91440"/>
              <wp:effectExtent l="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1440"/>
                        <a:chOff x="0" y="0"/>
                        <a:chExt cx="11907" cy="144"/>
                      </a:xfrm>
                    </wpg:grpSpPr>
                    <pic:pic xmlns:pic="http://schemas.openxmlformats.org/drawingml/2006/picture">
                      <pic:nvPicPr>
                        <pic:cNvPr id="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
                          <a:ext cx="11907" cy="14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s 9"/>
                      <wps:cNvSpPr>
                        <a:spLocks noChangeArrowheads="1"/>
                      </wps:cNvSpPr>
                      <wps:spPr bwMode="auto">
                        <a:xfrm>
                          <a:off x="0" y="20"/>
                          <a:ext cx="11907" cy="40"/>
                        </a:xfrm>
                        <a:prstGeom prst="rect">
                          <a:avLst/>
                        </a:prstGeom>
                        <a:solidFill>
                          <a:srgbClr val="6224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1AD26" id="Group 2" o:spid="_x0000_s1026" style="position:absolute;margin-left:0;margin-top:806.25pt;width:595.35pt;height:7.2pt;z-index:-251658752;mso-position-horizontal-relative:page;mso-position-vertical-relative:page" coordsize="11907,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width:1190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">
                <v:imagedata r:id="rId2" o:title=""/>
              </v:shape>
              <v:rect id="Rectangles 9" o:spid="_x0000_s1028" style="position:absolute;top:20;width:11907;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" fillcolor="#622422" stroked="f"/>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69C11B30" wp14:editId="396A04C8">
              <wp:simplePos x="0" y="0"/>
              <wp:positionH relativeFrom="page">
                <wp:posOffset>3700780</wp:posOffset>
              </wp:positionH>
              <wp:positionV relativeFrom="page">
                <wp:posOffset>9902825</wp:posOffset>
              </wp:positionV>
              <wp:extent cx="220345" cy="189865"/>
              <wp:effectExtent l="0" t="0" r="3175"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8DDF" w14:textId="77777777" w:rsidR="001E664C" w:rsidRDefault="001D0D54">
                          <w:pPr>
                            <w:spacing w:before="21"/>
                            <w:ind w:left="60"/>
                            <w:rPr>
                              <w:rFonts w:ascii="Caladea"/>
                              <w:b/>
                            </w:rPr>
                          </w:pPr>
                          <w:r>
                            <w:fldChar w:fldCharType="begin"/>
                          </w:r>
                          <w:r>
                            <w:rPr>
                              <w:rFonts w:ascii="Caladea"/>
                              <w:b/>
                              <w:color w:val="6223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11B30" id="_x0000_t202" coordsize="21600,21600" o:spt="202" path="m,l,21600r21600,l21600,xe">
              <v:stroke joinstyle="miter"/>
              <v:path gradientshapeok="t" o:connecttype="rect"/>
            </v:shapetype>
            <v:shape id="Text Box 10" o:spid="_x0000_s1027" type="#_x0000_t202" style="position:absolute;margin-left:291.4pt;margin-top:779.75pt;width:17.35pt;height:1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" filled="f" stroked="f">
              <v:textbox inset="0,0,0,0">
                <w:txbxContent>
                  <w:p w14:paraId="5FE18DDF" w14:textId="77777777" w:rsidR="001E664C" w:rsidRDefault="001D0D54">
                    <w:pPr>
                      <w:spacing w:before="21"/>
                      <w:ind w:left="60"/>
                      <w:rPr>
                        <w:rFonts w:ascii="Caladea"/>
                        <w:b/>
                      </w:rPr>
                    </w:pPr>
                    <w:r>
                      <w:fldChar w:fldCharType="begin"/>
                    </w:r>
                    <w:r>
                      <w:rPr>
                        <w:rFonts w:ascii="Caladea"/>
                        <w:b/>
                        <w:color w:val="6223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6EFC" w14:textId="77777777" w:rsidR="001E664C" w:rsidRDefault="001D0D54">
      <w:r>
        <w:separator/>
      </w:r>
    </w:p>
  </w:footnote>
  <w:footnote w:type="continuationSeparator" w:id="0">
    <w:p w14:paraId="71241F3F" w14:textId="77777777" w:rsidR="001E664C" w:rsidRDefault="001D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3361" w14:textId="77777777" w:rsidR="001E664C" w:rsidRDefault="001D0D54">
    <w:pPr>
      <w:pStyle w:val="Heading1"/>
      <w:tabs>
        <w:tab w:val="left" w:pos="2380"/>
      </w:tabs>
      <w:spacing w:before="221"/>
      <w:ind w:left="220" w:firstLine="0"/>
      <w:jc w:val="center"/>
      <w:rPr>
        <w:color w:val="622322"/>
        <w:spacing w:val="17"/>
      </w:rPr>
    </w:pPr>
    <w:r>
      <w:rPr>
        <w:color w:val="622322"/>
        <w:spacing w:val="17"/>
        <w:lang w:val="mk"/>
      </w:rPr>
      <w:t xml:space="preserve">ПЛАН ЗА ЈАВНА КОНСУЛТАЦИЈА </w:t>
    </w:r>
    <w:r>
      <w:rPr>
        <w:color w:val="622322"/>
        <w:spacing w:val="17"/>
        <w:lang w:val="mk-MK"/>
      </w:rPr>
      <w:t>ПРИ</w:t>
    </w:r>
    <w:r>
      <w:rPr>
        <w:color w:val="622322"/>
        <w:spacing w:val="17"/>
        <w:lang w:val="mk"/>
      </w:rPr>
      <w:t xml:space="preserve"> ПОДГОТОВКА И ОДОБРУВАЊЕ НА ПЛАНОВИ ЗА УПРАВУВАЊЕ СО РЕЧЕН С</w:t>
    </w:r>
    <w:r>
      <w:rPr>
        <w:color w:val="622322"/>
        <w:spacing w:val="17"/>
        <w:lang w:val="mk-MK"/>
      </w:rPr>
      <w:t>ЛИВ</w:t>
    </w:r>
  </w:p>
  <w:p w14:paraId="6163CFA0" w14:textId="7B70A475" w:rsidR="001E664C" w:rsidRDefault="001F44D7">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F58178C" wp14:editId="4093A6BE">
              <wp:simplePos x="0" y="0"/>
              <wp:positionH relativeFrom="page">
                <wp:posOffset>901700</wp:posOffset>
              </wp:positionH>
              <wp:positionV relativeFrom="page">
                <wp:posOffset>1432560</wp:posOffset>
              </wp:positionV>
              <wp:extent cx="198755" cy="202565"/>
              <wp:effectExtent l="0" t="3810" r="444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87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FC5F" w14:textId="77777777" w:rsidR="001E664C" w:rsidRDefault="001E664C">
                          <w:pPr>
                            <w:spacing w:before="11"/>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8178C" id="_x0000_t202" coordsize="21600,21600" o:spt="202" path="m,l,21600r21600,l21600,xe">
              <v:stroke joinstyle="miter"/>
              <v:path gradientshapeok="t" o:connecttype="rect"/>
            </v:shapetype>
            <v:shape id="Text Box 5" o:spid="_x0000_s1026" type="#_x0000_t202" style="position:absolute;margin-left:71pt;margin-top:112.8pt;width:15.65pt;height:15.95pt;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" filled="f" stroked="f">
              <v:textbox inset="0,0,0,0">
                <w:txbxContent>
                  <w:p w14:paraId="303CFC5F" w14:textId="77777777" w:rsidR="001E664C" w:rsidRDefault="001E664C">
                    <w:pPr>
                      <w:spacing w:before="11"/>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659" w:hanging="440"/>
      </w:pPr>
      <w:rPr>
        <w:rFonts w:ascii="Arial" w:eastAsia="Arial" w:hAnsi="Arial" w:cs="Arial" w:hint="default"/>
        <w:spacing w:val="-1"/>
        <w:w w:val="100"/>
        <w:sz w:val="28"/>
        <w:szCs w:val="28"/>
        <w:lang w:val="en-US" w:eastAsia="en-US" w:bidi="ar-SA"/>
      </w:rPr>
    </w:lvl>
    <w:lvl w:ilvl="1">
      <w:start w:val="1"/>
      <w:numFmt w:val="lowerRoman"/>
      <w:lvlText w:val="%2."/>
      <w:lvlJc w:val="left"/>
      <w:pPr>
        <w:ind w:left="940" w:hanging="548"/>
      </w:pPr>
      <w:rPr>
        <w:rFonts w:ascii="Arial" w:eastAsia="Arial" w:hAnsi="Arial" w:cs="Arial" w:hint="default"/>
        <w:spacing w:val="-2"/>
        <w:w w:val="100"/>
        <w:sz w:val="22"/>
        <w:szCs w:val="22"/>
        <w:lang w:val="en-US" w:eastAsia="en-US" w:bidi="ar-SA"/>
      </w:rPr>
    </w:lvl>
    <w:lvl w:ilvl="2">
      <w:numFmt w:val="bullet"/>
      <w:lvlText w:val="•"/>
      <w:lvlJc w:val="left"/>
      <w:pPr>
        <w:ind w:left="1887" w:hanging="548"/>
      </w:pPr>
      <w:rPr>
        <w:rFonts w:hint="default"/>
        <w:lang w:val="en-US" w:eastAsia="en-US" w:bidi="ar-SA"/>
      </w:rPr>
    </w:lvl>
    <w:lvl w:ilvl="3">
      <w:numFmt w:val="bullet"/>
      <w:lvlText w:val="•"/>
      <w:lvlJc w:val="left"/>
      <w:pPr>
        <w:ind w:left="2834" w:hanging="548"/>
      </w:pPr>
      <w:rPr>
        <w:rFonts w:hint="default"/>
        <w:lang w:val="en-US" w:eastAsia="en-US" w:bidi="ar-SA"/>
      </w:rPr>
    </w:lvl>
    <w:lvl w:ilvl="4">
      <w:numFmt w:val="bullet"/>
      <w:lvlText w:val="•"/>
      <w:lvlJc w:val="left"/>
      <w:pPr>
        <w:ind w:left="3782" w:hanging="548"/>
      </w:pPr>
      <w:rPr>
        <w:rFonts w:hint="default"/>
        <w:lang w:val="en-US" w:eastAsia="en-US" w:bidi="ar-SA"/>
      </w:rPr>
    </w:lvl>
    <w:lvl w:ilvl="5">
      <w:numFmt w:val="bullet"/>
      <w:lvlText w:val="•"/>
      <w:lvlJc w:val="left"/>
      <w:pPr>
        <w:ind w:left="4729" w:hanging="548"/>
      </w:pPr>
      <w:rPr>
        <w:rFonts w:hint="default"/>
        <w:lang w:val="en-US" w:eastAsia="en-US" w:bidi="ar-SA"/>
      </w:rPr>
    </w:lvl>
    <w:lvl w:ilvl="6">
      <w:numFmt w:val="bullet"/>
      <w:lvlText w:val="•"/>
      <w:lvlJc w:val="left"/>
      <w:pPr>
        <w:ind w:left="5676" w:hanging="548"/>
      </w:pPr>
      <w:rPr>
        <w:rFonts w:hint="default"/>
        <w:lang w:val="en-US" w:eastAsia="en-US" w:bidi="ar-SA"/>
      </w:rPr>
    </w:lvl>
    <w:lvl w:ilvl="7">
      <w:numFmt w:val="bullet"/>
      <w:lvlText w:val="•"/>
      <w:lvlJc w:val="left"/>
      <w:pPr>
        <w:ind w:left="6624" w:hanging="548"/>
      </w:pPr>
      <w:rPr>
        <w:rFonts w:hint="default"/>
        <w:lang w:val="en-US" w:eastAsia="en-US" w:bidi="ar-SA"/>
      </w:rPr>
    </w:lvl>
    <w:lvl w:ilvl="8">
      <w:numFmt w:val="bullet"/>
      <w:lvlText w:val="•"/>
      <w:lvlJc w:val="left"/>
      <w:pPr>
        <w:ind w:left="7571" w:hanging="548"/>
      </w:pPr>
      <w:rPr>
        <w:rFonts w:hint="default"/>
        <w:lang w:val="en-US" w:eastAsia="en-US" w:bidi="ar-SA"/>
      </w:rPr>
    </w:lvl>
  </w:abstractNum>
  <w:abstractNum w:abstractNumId="1" w15:restartNumberingAfterBreak="0">
    <w:nsid w:val="EDF47AE3"/>
    <w:multiLevelType w:val="singleLevel"/>
    <w:tmpl w:val="EDF47AE3"/>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EE466A86"/>
    <w:multiLevelType w:val="singleLevel"/>
    <w:tmpl w:val="EE466A86"/>
    <w:lvl w:ilvl="0">
      <w:start w:val="1"/>
      <w:numFmt w:val="lowerRoman"/>
      <w:suff w:val="space"/>
      <w:lvlText w:val="%1."/>
      <w:lvlJc w:val="left"/>
    </w:lvl>
  </w:abstractNum>
  <w:abstractNum w:abstractNumId="3" w15:restartNumberingAfterBreak="0">
    <w:nsid w:val="00000002"/>
    <w:multiLevelType w:val="multilevel"/>
    <w:tmpl w:val="000000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decimal"/>
      <w:lvlText w:val="%8."/>
      <w:lvlJc w:val="left"/>
      <w:pPr>
        <w:ind w:left="5760" w:hanging="360"/>
      </w:pPr>
      <w:rPr>
        <w:rFonts w:hint="default"/>
        <w:u w:val="none"/>
      </w:rPr>
    </w:lvl>
    <w:lvl w:ilvl="8">
      <w:start w:val="1"/>
      <w:numFmt w:val="decimal"/>
      <w:lvlText w:val=""/>
      <w:lvlJc w:val="left"/>
    </w:lvl>
  </w:abstractNum>
  <w:abstractNum w:abstractNumId="4" w15:restartNumberingAfterBreak="0">
    <w:nsid w:val="00000003"/>
    <w:multiLevelType w:val="multilevel"/>
    <w:tmpl w:val="00000003"/>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decimal"/>
      <w:lvlText w:val="%8."/>
      <w:lvlJc w:val="left"/>
      <w:pPr>
        <w:ind w:left="5760" w:hanging="360"/>
      </w:pPr>
      <w:rPr>
        <w:rFonts w:hint="default"/>
        <w:u w:val="none"/>
      </w:rPr>
    </w:lvl>
    <w:lvl w:ilvl="8">
      <w:start w:val="1"/>
      <w:numFmt w:val="decimal"/>
      <w:lvlText w:val=""/>
      <w:lvlJc w:val="left"/>
    </w:lvl>
  </w:abstractNum>
  <w:abstractNum w:abstractNumId="5" w15:restartNumberingAfterBreak="0">
    <w:nsid w:val="00000004"/>
    <w:multiLevelType w:val="multilevel"/>
    <w:tmpl w:val="00000004"/>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decimal"/>
      <w:lvlText w:val="%8."/>
      <w:lvlJc w:val="left"/>
      <w:pPr>
        <w:ind w:left="5760" w:hanging="360"/>
      </w:pPr>
      <w:rPr>
        <w:rFonts w:hint="default"/>
        <w:u w:val="none"/>
      </w:rPr>
    </w:lvl>
    <w:lvl w:ilvl="8">
      <w:start w:val="1"/>
      <w:numFmt w:val="decimal"/>
      <w:lvlText w:val=""/>
      <w:lvlJc w:val="left"/>
    </w:lvl>
  </w:abstractNum>
  <w:abstractNum w:abstractNumId="6" w15:restartNumberingAfterBreak="0">
    <w:nsid w:val="26B55D5F"/>
    <w:multiLevelType w:val="singleLevel"/>
    <w:tmpl w:val="26B55D5F"/>
    <w:lvl w:ilvl="0">
      <w:start w:val="1"/>
      <w:numFmt w:val="decimal"/>
      <w:suff w:val="space"/>
      <w:lvlText w:val="%1."/>
      <w:lvlJc w:val="left"/>
    </w:lvl>
  </w:abstractNum>
  <w:abstractNum w:abstractNumId="7" w15:restartNumberingAfterBreak="0">
    <w:nsid w:val="513B0417"/>
    <w:multiLevelType w:val="hybridMultilevel"/>
    <w:tmpl w:val="C1C05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doNotValidateAgainstSchema/>
  <w:doNotDemarcateInvalidXml/>
  <w:hdrShapeDefaults>
    <o:shapedefaults v:ext="edit" spidmax="2056"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0D54"/>
    <w:rsid w:val="001E664C"/>
    <w:rsid w:val="001F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14:docId w14:val="0FE84F34"/>
  <w15:chartTrackingRefBased/>
  <w15:docId w15:val="{501BB652-D65D-4AD3-AE4C-2A06BCE4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uiPriority w:val="1"/>
    <w:qFormat/>
    <w:pPr>
      <w:spacing w:before="91"/>
      <w:ind w:left="940" w:hanging="721"/>
      <w:outlineLvl w:val="0"/>
    </w:pPr>
    <w:rPr>
      <w:b/>
      <w:bCs/>
      <w:sz w:val="28"/>
      <w:szCs w:val="28"/>
    </w:rPr>
  </w:style>
  <w:style w:type="paragraph" w:styleId="Heading2">
    <w:name w:val="heading 2"/>
    <w:basedOn w:val="Heading1"/>
    <w:next w:val="BodyText"/>
    <w:uiPriority w:val="1"/>
    <w:qFormat/>
    <w:pPr>
      <w:outlineLvl w:val="1"/>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basedOn w:val="DefaultParagraphFont"/>
    <w:rPr>
      <w:color w:val="1A0DAB"/>
      <w:u w:val="none"/>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Footer">
    <w:name w:val="footer"/>
    <w:basedOn w:val="Normal"/>
    <w:pPr>
      <w:tabs>
        <w:tab w:val="center" w:pos="4680"/>
        <w:tab w:val="right" w:pos="9360"/>
      </w:tabs>
    </w:pPr>
  </w:style>
  <w:style w:type="paragraph" w:styleId="BodyText">
    <w:name w:val="Body Text"/>
    <w:basedOn w:val="Normal"/>
    <w:uiPriority w:val="99"/>
    <w:unhideWhenUsed/>
    <w:pPr>
      <w:spacing w:after="120"/>
    </w:pPr>
  </w:style>
  <w:style w:type="paragraph" w:styleId="ListParagraph">
    <w:name w:val="List Paragraph"/>
    <w:basedOn w:val="Normal"/>
    <w:uiPriority w:val="34"/>
    <w:qFormat/>
    <w:pPr>
      <w:ind w:left="720"/>
      <w:contextualSpacing/>
    </w:pPr>
  </w:style>
  <w:style w:type="paragraph" w:customStyle="1" w:styleId="SingleTxtG">
    <w:name w:val="_ Single Txt_G"/>
    <w:basedOn w:val="Normal"/>
    <w:qFormat/>
    <w:pPr>
      <w:suppressAutoHyphens/>
      <w:kinsoku w:val="0"/>
      <w:overflowPunct w:val="0"/>
      <w:adjustRightInd w:val="0"/>
      <w:snapToGrid w:val="0"/>
      <w:spacing w:after="120" w:line="240" w:lineRule="atLeast"/>
      <w:ind w:left="1134" w:right="1134"/>
      <w:jc w:val="both"/>
    </w:pPr>
    <w:rPr>
      <w:rFonts w:ascii="Times New Roman" w:eastAsia="DengXian" w:hAnsi="Times New Roman" w:cs="Times New Roman"/>
      <w:sz w:val="20"/>
      <w:szCs w:val="20"/>
      <w:lang w:val="fr-CH" w:eastAsia="zh-CN"/>
    </w:r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2494</Words>
  <Characters>14220</Characters>
  <Application>Microsoft Office Word</Application>
  <DocSecurity>0</DocSecurity>
  <PresentationFormat/>
  <Lines>118</Lines>
  <Paragraphs>33</Paragraphs>
  <Slides>0</Slides>
  <Notes>0</Notes>
  <HiddenSlides>0</HiddenSlides>
  <MMClips>0</MMClips>
  <ScaleCrop>false</ScaleCrop>
  <Manager/>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DELL</dc:creator>
  <cp:keywords/>
  <dc:description/>
  <cp:lastModifiedBy>Dusko Janjic</cp:lastModifiedBy>
  <cp:revision>2</cp:revision>
  <dcterms:created xsi:type="dcterms:W3CDTF">2022-03-15T13:57:00Z</dcterms:created>
  <dcterms:modified xsi:type="dcterms:W3CDTF">2022-03-15T13:57:00Z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y fmtid="{D5CDD505-2E9C-101B-9397-08002B2CF9AE}" pid="3" name="ICV">
    <vt:lpwstr>4C30FCA24B5A45A08757C848E66ADB86</vt:lpwstr>
  </property>
</Properties>
</file>